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ook w:val="0000" w:firstRow="0" w:lastRow="0" w:firstColumn="0" w:lastColumn="0" w:noHBand="0" w:noVBand="0"/>
      </w:tblPr>
      <w:tblGrid>
        <w:gridCol w:w="3330"/>
        <w:gridCol w:w="5742"/>
      </w:tblGrid>
      <w:tr w:rsidR="00F40700" w:rsidRPr="008D7BBF" w14:paraId="59861862" w14:textId="77777777">
        <w:tc>
          <w:tcPr>
            <w:tcW w:w="3330" w:type="dxa"/>
          </w:tcPr>
          <w:p w14:paraId="15E947B9" w14:textId="77777777" w:rsidR="00F40700" w:rsidRPr="008D7BBF" w:rsidRDefault="007259FB">
            <w:pPr>
              <w:jc w:val="center"/>
              <w:rPr>
                <w:rFonts w:ascii="Times New Roman" w:hAnsi="Times New Roman"/>
                <w:color w:val="000000"/>
                <w:sz w:val="26"/>
                <w:szCs w:val="26"/>
                <w:lang w:val="nl-NL"/>
              </w:rPr>
            </w:pPr>
            <w:r w:rsidRPr="008D7BBF">
              <w:rPr>
                <w:rFonts w:ascii="Times New Roman" w:hAnsi="Times New Roman"/>
                <w:color w:val="000000"/>
                <w:sz w:val="26"/>
                <w:szCs w:val="26"/>
                <w:lang w:val="nl-NL"/>
              </w:rPr>
              <w:t xml:space="preserve"> </w:t>
            </w:r>
            <w:r w:rsidR="00F40700" w:rsidRPr="008D7BBF">
              <w:rPr>
                <w:rFonts w:ascii="Times New Roman" w:hAnsi="Times New Roman"/>
                <w:color w:val="000000"/>
                <w:sz w:val="26"/>
                <w:szCs w:val="26"/>
                <w:lang w:val="nl-NL"/>
              </w:rPr>
              <w:t xml:space="preserve">UBND TỈNH </w:t>
            </w:r>
            <w:r w:rsidR="00025C82" w:rsidRPr="008D7BBF">
              <w:rPr>
                <w:rFonts w:ascii="Times New Roman" w:hAnsi="Times New Roman"/>
                <w:color w:val="000000"/>
                <w:sz w:val="26"/>
                <w:szCs w:val="26"/>
                <w:lang w:val="nl-NL"/>
              </w:rPr>
              <w:t>LÀO CAI</w:t>
            </w:r>
          </w:p>
          <w:p w14:paraId="31714E76" w14:textId="77777777" w:rsidR="00F40700" w:rsidRPr="008D7BBF" w:rsidRDefault="00F40700">
            <w:pPr>
              <w:jc w:val="center"/>
              <w:rPr>
                <w:rFonts w:ascii="Times New Roman" w:hAnsi="Times New Roman"/>
                <w:b/>
                <w:color w:val="000000"/>
                <w:sz w:val="26"/>
                <w:szCs w:val="26"/>
                <w:lang w:val="nl-NL"/>
              </w:rPr>
            </w:pPr>
            <w:r w:rsidRPr="008D7BBF">
              <w:rPr>
                <w:rFonts w:ascii="Times New Roman" w:hAnsi="Times New Roman"/>
                <w:b/>
                <w:color w:val="000000"/>
                <w:sz w:val="26"/>
                <w:szCs w:val="26"/>
                <w:lang w:val="nl-NL"/>
              </w:rPr>
              <w:t xml:space="preserve">SỞ CÔNG THƯƠNG </w:t>
            </w:r>
          </w:p>
          <w:p w14:paraId="62DBDEEE" w14:textId="51B470B9" w:rsidR="00F40700" w:rsidRPr="008D7BBF" w:rsidRDefault="00FF28CD">
            <w:pPr>
              <w:jc w:val="center"/>
              <w:rPr>
                <w:rFonts w:ascii="Times New Roman" w:hAnsi="Times New Roman"/>
                <w:b/>
                <w:color w:val="000000"/>
                <w:sz w:val="26"/>
                <w:szCs w:val="26"/>
                <w:lang w:val="nl-NL"/>
              </w:rPr>
            </w:pPr>
            <w:r w:rsidRPr="008D7BBF">
              <w:rPr>
                <w:rFonts w:ascii="Times New Roman" w:hAnsi="Times New Roman"/>
                <w:b/>
                <w:noProof/>
                <w:color w:val="000000"/>
                <w:sz w:val="26"/>
                <w:szCs w:val="26"/>
              </w:rPr>
              <mc:AlternateContent>
                <mc:Choice Requires="wps">
                  <w:drawing>
                    <wp:anchor distT="0" distB="0" distL="114300" distR="114300" simplePos="0" relativeHeight="251657728" behindDoc="0" locked="0" layoutInCell="1" allowOverlap="1" wp14:anchorId="1FA909A6" wp14:editId="4E73F615">
                      <wp:simplePos x="0" y="0"/>
                      <wp:positionH relativeFrom="column">
                        <wp:posOffset>557530</wp:posOffset>
                      </wp:positionH>
                      <wp:positionV relativeFrom="paragraph">
                        <wp:posOffset>10795</wp:posOffset>
                      </wp:positionV>
                      <wp:extent cx="823595" cy="0"/>
                      <wp:effectExtent l="10795" t="5715" r="13335" b="13335"/>
                      <wp:wrapNone/>
                      <wp:docPr id="3" name="Line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A5210" id="Lines 2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85pt" to="10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"/>
                  </w:pict>
                </mc:Fallback>
              </mc:AlternateContent>
            </w:r>
          </w:p>
          <w:p w14:paraId="2804370A" w14:textId="77777777" w:rsidR="00F40700" w:rsidRPr="008D7BBF" w:rsidRDefault="00F40700">
            <w:pPr>
              <w:jc w:val="center"/>
              <w:rPr>
                <w:rFonts w:ascii="Times New Roman" w:hAnsi="Times New Roman"/>
                <w:color w:val="000000"/>
              </w:rPr>
            </w:pPr>
            <w:r w:rsidRPr="008D7BBF">
              <w:rPr>
                <w:rFonts w:ascii="Times New Roman" w:hAnsi="Times New Roman"/>
                <w:color w:val="000000"/>
                <w:sz w:val="26"/>
                <w:szCs w:val="26"/>
              </w:rPr>
              <w:t>Số:         /BC-SCT</w:t>
            </w:r>
          </w:p>
        </w:tc>
        <w:tc>
          <w:tcPr>
            <w:tcW w:w="5742" w:type="dxa"/>
          </w:tcPr>
          <w:p w14:paraId="44C047A9" w14:textId="77777777" w:rsidR="00F40700" w:rsidRPr="008D7BBF" w:rsidRDefault="00F40700">
            <w:pPr>
              <w:jc w:val="center"/>
              <w:rPr>
                <w:rFonts w:ascii="Times New Roman" w:hAnsi="Times New Roman"/>
                <w:b/>
                <w:color w:val="000000"/>
                <w:sz w:val="26"/>
                <w:szCs w:val="26"/>
              </w:rPr>
            </w:pPr>
            <w:r w:rsidRPr="008D7BBF">
              <w:rPr>
                <w:rFonts w:ascii="Times New Roman" w:hAnsi="Times New Roman"/>
                <w:b/>
                <w:color w:val="000000"/>
                <w:sz w:val="26"/>
                <w:szCs w:val="26"/>
              </w:rPr>
              <w:t>CỘNG HÒA XÃ HỘI CHỦ NGHĨA VIỆT NAM</w:t>
            </w:r>
          </w:p>
          <w:p w14:paraId="1F89EDBF" w14:textId="77777777" w:rsidR="00F40700" w:rsidRPr="008D7BBF" w:rsidRDefault="00F40700">
            <w:pPr>
              <w:jc w:val="center"/>
              <w:rPr>
                <w:rFonts w:ascii="Times New Roman" w:hAnsi="Times New Roman"/>
                <w:b/>
                <w:color w:val="000000"/>
              </w:rPr>
            </w:pPr>
            <w:r w:rsidRPr="008D7BBF">
              <w:rPr>
                <w:rFonts w:ascii="Times New Roman" w:hAnsi="Times New Roman"/>
                <w:b/>
                <w:color w:val="000000"/>
              </w:rPr>
              <w:t>Độc lập - Tự do - Hạnh phúc</w:t>
            </w:r>
          </w:p>
          <w:p w14:paraId="09727994" w14:textId="081CC7F8" w:rsidR="00F40700" w:rsidRPr="008D7BBF" w:rsidRDefault="00FF28CD">
            <w:pPr>
              <w:jc w:val="center"/>
              <w:rPr>
                <w:rFonts w:ascii="Times New Roman" w:hAnsi="Times New Roman"/>
                <w:b/>
                <w:color w:val="000000"/>
              </w:rPr>
            </w:pPr>
            <w:r w:rsidRPr="008D7BBF">
              <w:rPr>
                <w:rFonts w:ascii="Times New Roman" w:hAnsi="Times New Roman"/>
                <w:b/>
                <w:noProof/>
                <w:color w:val="000000"/>
              </w:rPr>
              <mc:AlternateContent>
                <mc:Choice Requires="wps">
                  <w:drawing>
                    <wp:anchor distT="0" distB="0" distL="114300" distR="114300" simplePos="0" relativeHeight="251658752" behindDoc="0" locked="0" layoutInCell="1" allowOverlap="1" wp14:anchorId="32E3F94D" wp14:editId="49958504">
                      <wp:simplePos x="0" y="0"/>
                      <wp:positionH relativeFrom="column">
                        <wp:posOffset>662940</wp:posOffset>
                      </wp:positionH>
                      <wp:positionV relativeFrom="paragraph">
                        <wp:posOffset>35560</wp:posOffset>
                      </wp:positionV>
                      <wp:extent cx="2143125" cy="0"/>
                      <wp:effectExtent l="11430" t="6985" r="7620" b="12065"/>
                      <wp:wrapNone/>
                      <wp:docPr id="2" name="Line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74DDC" id="Lines 2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2.8pt" to="220.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"/>
                  </w:pict>
                </mc:Fallback>
              </mc:AlternateContent>
            </w:r>
          </w:p>
          <w:p w14:paraId="07AED74B" w14:textId="00A0F5D6" w:rsidR="00F40700" w:rsidRPr="008D7BBF" w:rsidRDefault="00025C82" w:rsidP="00943649">
            <w:pPr>
              <w:jc w:val="center"/>
              <w:rPr>
                <w:rFonts w:ascii="Times New Roman" w:hAnsi="Times New Roman"/>
                <w:i/>
                <w:color w:val="000000"/>
              </w:rPr>
            </w:pPr>
            <w:r w:rsidRPr="008D7BBF">
              <w:rPr>
                <w:rFonts w:ascii="Times New Roman" w:hAnsi="Times New Roman"/>
                <w:i/>
                <w:color w:val="000000"/>
              </w:rPr>
              <w:t>Lào Cai, ngày      tháng  5  năm 2026</w:t>
            </w:r>
          </w:p>
        </w:tc>
      </w:tr>
    </w:tbl>
    <w:p w14:paraId="08625407" w14:textId="77777777" w:rsidR="00F40700" w:rsidRPr="00E26103" w:rsidRDefault="00F40700">
      <w:pPr>
        <w:jc w:val="center"/>
        <w:rPr>
          <w:rFonts w:ascii="Times New Roman" w:hAnsi="Times New Roman"/>
          <w:b/>
          <w:color w:val="000000"/>
          <w:sz w:val="50"/>
        </w:rPr>
      </w:pPr>
    </w:p>
    <w:p w14:paraId="3F3E3DA6" w14:textId="77777777" w:rsidR="00F40700" w:rsidRPr="008D7BBF" w:rsidRDefault="00F40700">
      <w:pPr>
        <w:jc w:val="center"/>
        <w:rPr>
          <w:rFonts w:ascii="Times New Roman" w:hAnsi="Times New Roman"/>
          <w:b/>
          <w:color w:val="000000"/>
        </w:rPr>
      </w:pPr>
      <w:r w:rsidRPr="008D7BBF">
        <w:rPr>
          <w:rFonts w:ascii="Times New Roman" w:hAnsi="Times New Roman"/>
          <w:b/>
          <w:color w:val="000000"/>
        </w:rPr>
        <w:t>BÁO CÁO</w:t>
      </w:r>
    </w:p>
    <w:p w14:paraId="0D41AABE" w14:textId="77777777" w:rsidR="00493F30" w:rsidRDefault="00025C82" w:rsidP="00025C82">
      <w:pPr>
        <w:widowControl w:val="0"/>
        <w:tabs>
          <w:tab w:val="left" w:pos="567"/>
        </w:tabs>
        <w:jc w:val="center"/>
        <w:rPr>
          <w:rFonts w:ascii="Times New Roman" w:eastAsia="Calibri" w:hAnsi="Times New Roman"/>
          <w:b/>
          <w:bCs/>
        </w:rPr>
      </w:pPr>
      <w:r w:rsidRPr="008D7BBF">
        <w:rPr>
          <w:rFonts w:ascii="Times New Roman" w:eastAsia="Calibri" w:hAnsi="Times New Roman"/>
          <w:b/>
          <w:bCs/>
        </w:rPr>
        <w:t>Tình hình hoạt động chi tiết của từng cụm công nghiệp</w:t>
      </w:r>
    </w:p>
    <w:p w14:paraId="51CFF07B" w14:textId="20663D12" w:rsidR="00025C82" w:rsidRPr="008D7BBF" w:rsidRDefault="00025C82" w:rsidP="00025C82">
      <w:pPr>
        <w:widowControl w:val="0"/>
        <w:tabs>
          <w:tab w:val="left" w:pos="567"/>
        </w:tabs>
        <w:jc w:val="center"/>
        <w:rPr>
          <w:rFonts w:ascii="Times New Roman" w:eastAsia="Calibri" w:hAnsi="Times New Roman"/>
          <w:b/>
        </w:rPr>
      </w:pPr>
      <w:r w:rsidRPr="008D7BBF">
        <w:rPr>
          <w:rFonts w:ascii="Times New Roman" w:eastAsia="Calibri" w:hAnsi="Times New Roman"/>
          <w:b/>
          <w:bCs/>
        </w:rPr>
        <w:t xml:space="preserve"> trên địa bàn tỉnh Lào Cai</w:t>
      </w:r>
    </w:p>
    <w:p w14:paraId="31497D18" w14:textId="65C2E34C" w:rsidR="00F40700" w:rsidRPr="008D7BBF" w:rsidRDefault="00FF28CD" w:rsidP="00041119">
      <w:pPr>
        <w:spacing w:after="240"/>
        <w:jc w:val="center"/>
        <w:rPr>
          <w:rFonts w:ascii="Times New Roman" w:hAnsi="Times New Roman"/>
          <w:b/>
          <w:color w:val="000000"/>
          <w:spacing w:val="-8"/>
        </w:rPr>
      </w:pPr>
      <w:r w:rsidRPr="008D7BBF">
        <w:rPr>
          <w:rFonts w:ascii="Times New Roman" w:hAnsi="Times New Roman"/>
          <w:noProof/>
          <w:color w:val="000000"/>
        </w:rPr>
        <mc:AlternateContent>
          <mc:Choice Requires="wps">
            <w:drawing>
              <wp:anchor distT="0" distB="0" distL="114300" distR="114300" simplePos="0" relativeHeight="251656704" behindDoc="0" locked="0" layoutInCell="1" allowOverlap="1" wp14:anchorId="6EDFCA33" wp14:editId="6D11FA79">
                <wp:simplePos x="0" y="0"/>
                <wp:positionH relativeFrom="column">
                  <wp:posOffset>2226945</wp:posOffset>
                </wp:positionH>
                <wp:positionV relativeFrom="paragraph">
                  <wp:posOffset>43180</wp:posOffset>
                </wp:positionV>
                <wp:extent cx="1419860" cy="0"/>
                <wp:effectExtent l="11430" t="10795" r="6985" b="8255"/>
                <wp:wrapNone/>
                <wp:docPr id="1" name="Lines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35101" id="Lines 2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35pt,3.4pt" to="287.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"/>
            </w:pict>
          </mc:Fallback>
        </mc:AlternateContent>
      </w:r>
    </w:p>
    <w:p w14:paraId="6B50D676" w14:textId="381A16B2" w:rsidR="00F40700" w:rsidRPr="008D7BBF" w:rsidRDefault="00F40700">
      <w:pPr>
        <w:jc w:val="center"/>
        <w:rPr>
          <w:rFonts w:ascii="Times New Roman" w:hAnsi="Times New Roman"/>
          <w:color w:val="000000"/>
        </w:rPr>
      </w:pPr>
      <w:r w:rsidRPr="008D7BBF">
        <w:rPr>
          <w:rFonts w:ascii="Times New Roman" w:hAnsi="Times New Roman"/>
          <w:color w:val="000000"/>
        </w:rPr>
        <w:t>Kính gửi: Ủy ban nhân dân tỉnh Lào Cai.</w:t>
      </w:r>
    </w:p>
    <w:p w14:paraId="1740576B" w14:textId="77777777" w:rsidR="00F40700" w:rsidRPr="00E26103" w:rsidRDefault="00F40700">
      <w:pPr>
        <w:spacing w:before="60" w:after="60" w:line="288" w:lineRule="auto"/>
        <w:ind w:firstLine="567"/>
        <w:jc w:val="both"/>
        <w:rPr>
          <w:rFonts w:ascii="Times New Roman" w:hAnsi="Times New Roman"/>
          <w:b/>
          <w:color w:val="000000"/>
          <w:sz w:val="20"/>
        </w:rPr>
      </w:pPr>
    </w:p>
    <w:p w14:paraId="1A6662BD"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Thực hiện Nghị quyết số 34-NQ/TU ngày 27/12/2025 của Ban Thường vụ Tỉnh uỷ Lào Cai về phát triển khu công nghiệp, cụm công nghiệp trên địa bàn tỉnh; Kế hoạch số 134/KH-UBND ngày 26/3/2026 của Uỷ ban nhân dân tỉnh về triển khai Nghị quyết số 34-NQ/TU năm 2026; Quyết định số 525/QĐ-UBND ngày 25/02/2026 của Chủ tịch Uỷ ban nhân dân tỉnh về phê duyệt điều chỉnh Quy hoạch tỉnh Lào Cai thời kỳ 2021-2030, tầm nhìn đến năm 2050, Sở Công Thương tổng hợp, báo cáo Uỷ ban nhân dân tỉnh về tình hình hoạt động chi tiết của từng cụm công nghiệp (viết tắt là CCN) trên địa bàn tỉnh Lào Cai như sau:</w:t>
      </w:r>
    </w:p>
    <w:p w14:paraId="1F7A3208"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I. KHÁI QUÁT CHUNG</w:t>
      </w:r>
    </w:p>
    <w:p w14:paraId="2DDE1B2C"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1. Quy mô và phân loại</w:t>
      </w:r>
    </w:p>
    <w:p w14:paraId="3CC53EA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Đến thời điểm tháng 5/2026, trên địa bàn tỉnh Lào Cai có 23 cụm công nghiệp đã được thành lập, với tổng diện tích quy hoạch 903,78 ha (trong đó đã bao gồm CCN Bảo Minh, phường Âu Lâu, 60 ha mới được Uỷ ban nhân dân tỉnh quyết định thành lập đầu năm 2026 với chủ đầu tư là Công ty Cổ phần Đầu tư Trung Chính Bảo Minh, tổng mức đầu tư 500 tỷ đồng). Phân loại theo chủ đầu tư hạ tầng kỹ thuật gồm 03 nhóm:</w:t>
      </w:r>
    </w:p>
    <w:p w14:paraId="76015412"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 Nhóm thứ nhất: 15 CCN do Uỷ ban nhân dân cấp xã, phường quản lý với tổng diện tích 448,46 ha;</w:t>
      </w:r>
    </w:p>
    <w:p w14:paraId="2C033AB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 Nhóm thứ hai: 01 CCN do Ban Quản lý dự án đầu tư xây dựng khu vực Trấn Yên quản lý (CCN Yên Hợp Giai đoạn I, 12 ha);</w:t>
      </w:r>
    </w:p>
    <w:p w14:paraId="12F041D8"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 Nhóm thứ ba: 07 CCN do doanh nghiệp làm chủ đầu tư xây dựng hạ tầng kỹ thuật, gồm CCN Phú Thịnh 1, Phú Thịnh 2, Phú Thịnh 3, Minh Quân, Y Can, Thống Nhất 1 và Bảo Minh (tổng 443,32 ha).</w:t>
      </w:r>
    </w:p>
    <w:p w14:paraId="261ABA43"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2. Tình hình thu hút đầu tư tổng quát</w:t>
      </w:r>
    </w:p>
    <w:p w14:paraId="6A68580E"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Tổng số dự án đăng ký đầu tư tại 23 CCN là 233 dự án, với tổng vốn đăng ký khoảng 8.170 tỷ đồng. Trong đó: 198 dự án đã đi vào hoạt động (85%); 32 dự án đang triển khai xây dựng (13,7%); 03 dự án tạm dừng hoạt động (1,3%).</w:t>
      </w:r>
    </w:p>
    <w:p w14:paraId="4007085F"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lastRenderedPageBreak/>
        <w:t>Các CCN có tỷ lệ lấp đầy cao gồm: CCN Đầm Hồng (100% với 23 doanh nghiệp); CCN Bắc Duyên Hải (100% với 104 cơ sở); CCN Đông Phố Mới (100% với 16 cơ sở); CCN Sơn Mãn (98,4% với 43 cơ sở); CCN Âu Lâu (86,8%); CCN Bắc Văn Yên (78,1%); CCN Thịnh Hưng (87,75%). Các CCN có tỷ lệ lấp đầy thấp hoặc đang trong giai đoạn giải phóng mặt bằng gồm: CCN Khánh Yên Thượng (35%); CCN Sơn Thịnh (37,88%) và 07 CCN do doanh nghiệp mới thành lập đang triển khai giải phóng mặt bằng.</w:t>
      </w:r>
    </w:p>
    <w:p w14:paraId="68D904F1"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II. TÌNH HÌNH CỤ THỂ TỪNG CỤM CÔNG NGHIỆP</w:t>
      </w:r>
    </w:p>
    <w:p w14:paraId="689F88FC"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A. NHÓM 15 CCN DO UỶ BAN NHÂN DÂN CẤP XÃ, PHƯỜNG QUẢN LÝ</w:t>
      </w:r>
    </w:p>
    <w:p w14:paraId="4B5719EA"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Hầu hết các CCN trong nhóm này được hình thành trước Quyết định số 105/2009/QĐ-TTg ngày 19/8/2009 của Thủ tướng Chính phủ và Nghị định số 68/2017/NĐ-CP. Đã được Nhà nước đầu tư một phần hạ tầng từ ngân sách, hiện do Uỷ ban nhân dân cấp xã, phường tiếp nhận theo dõi quản lý. Đặc điểm chung: chưa có đơn vị kinh doanh hạ tầng chuyên trách; hầu hết chưa có hệ thống xử lý nước thải tập trung.</w:t>
      </w:r>
    </w:p>
    <w:p w14:paraId="678A1533"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1. Cụm công nghiệp Đầm Hồng</w:t>
      </w:r>
    </w:p>
    <w:p w14:paraId="375C34A6"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phường Yên Bái và phường Văn Phú. Diện tích quy hoạch 16 ha (đất công nghiệp 11,99 ha). Chủ đầu tư: Uỷ ban nhân dân phường Yên Bái và phường Văn Phú. Cơ sở pháp lý: Quy hoạch chi tiết được phê duyệt tại Quyết định số 1245/QĐ-UBND ngày 25/8/2009; phê duyệt đầu tư hạ tầng tại Quyết định số 1473/QĐ-UBND ngày 28/9/2009 của Uỷ ban nhân dân tỉnh Yên Bái (trước hợp nhất).</w:t>
      </w:r>
    </w:p>
    <w:p w14:paraId="675C861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hoạt động: Tỷ lệ lấp đầy đạt 100% với 23 doanh nghiệp đầu tư, trong đó 20 doanh nghiệp đang hoạt động và 03 doanh nghiệp tạm dừng sản xuất. Ngành nghề chính: sản xuất vật liệu xây dựng, cơ khí, chế biến lâm sản, sản xuất gạch không nung, đũa gỗ, ván ép, chế biến cao lanh. Vốn hạ tầng đã đầu tư từ ngân sách 28,29 tỷ đồng.</w:t>
      </w:r>
    </w:p>
    <w:p w14:paraId="63910CA0"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Đã có chủ trương đưa ra khỏi quy hoạch tỉnh, tuy nhiên chưa xây dựng xong Đề án di dời các doanh nghiệp; có sự chồng chéo trong quản lý địa giới hành chính giữa phường Văn Phú và phường Yên Bái sau sắp xếp đơn vị hành chính.</w:t>
      </w:r>
    </w:p>
    <w:p w14:paraId="4E9E4205"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Giao Uỷ ban nhân dân phường Văn Phú chủ trì, phối hợp với Uỷ ban nhân dân phường Yên Bái xây dựng Đề án di dời các nhà máy đến CCN gần nhất, hoàn thành trước năm 2030.</w:t>
      </w:r>
    </w:p>
    <w:p w14:paraId="2857A93D"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2. Cụm công nghiệp Âu Lâu</w:t>
      </w:r>
    </w:p>
    <w:p w14:paraId="46044075"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 xml:space="preserve">Vị trí: phường Âu Lâu. Diện tích quy hoạch 50 ha (đất công nghiệp 31,2 ha). Chủ đầu tư: Uỷ ban nhân dân phường Âu Lâu. Cơ sở pháp lý: Quy hoạch chi tiết phê duyệt tại Quyết định số 1656/QĐ-UBND ngày 30/10/2009; phê duyệt đầu </w:t>
      </w:r>
      <w:r w:rsidRPr="000E0F8B">
        <w:rPr>
          <w:rFonts w:ascii="Times New Roman" w:hAnsi="Times New Roman"/>
          <w:color w:val="000000"/>
        </w:rPr>
        <w:lastRenderedPageBreak/>
        <w:t>tư hạ tầng tại Quyết định số 1662/QĐ-UBND ngày 30/10/2009 của Uỷ ban nhân dân tỉnh Yên Bái (trước hợp nhất).</w:t>
      </w:r>
    </w:p>
    <w:p w14:paraId="2C29A44B"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hoạt động: Tỷ lệ lấp đầy đạt 86,8% với 10 dự án đăng ký (04 dự án đã đi vào hoạt động, 06 dự án đang triển khai xây dựng). Tổng vốn đăng ký 593,94 tỷ đồng; vốn hạ tầng đã đầu tư 132,82 tỷ đồng. Các dự án tiêu biểu: Nhà máy chế biến tinh dầu quế Minh Nghĩa (3,87 ha, 52 tỷ đồng); Xí nghiệp may Chiến Thắng (4,185 ha, 42 tỷ đồng); Nhà máy gỗ Hoàng Bách; Nhà máy sản xuất MMA của Công ty Cổ phần LTT (đã đi vào hoạt động nhưng bị hỏa hoạn ngày 30/7/2025, đang trong quá trình khôi phục sản xuất); Nhà máy bao bì nhựa VS Chemicals; Nhà máy ván ép Hồng Nguyên; Nhà máy chế biến thực phẩm Cường Thủy; Nhà máy gỗ JUNMA Yên Bái; Nhà máy nhựa LTT (5,4 ha, 263,8 tỷ đồng).</w:t>
      </w:r>
    </w:p>
    <w:p w14:paraId="5490984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Chưa hoàn thiện đồng bộ hạ tầng kỹ thuật, đặc biệt là chưa có hệ thống xử lý nước thải tập trung; đường giao thông nội bộ một số đoạn xuống cấp.</w:t>
      </w:r>
    </w:p>
    <w:p w14:paraId="4A2EBD20"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Đề nghị Uỷ ban nhân dân tỉnh phân bổ ngân sách hằng năm cho phường Âu Lâu đầu tư hoàn thiện đường giao thông nội bộ, hệ thống điện, cấp nước và xây dựng hệ thống xử lý nước thải tập trung. Theo Quyết định số 525/QĐ-UBND, CCN sẽ được mở rộng thêm 25 ha.</w:t>
      </w:r>
    </w:p>
    <w:p w14:paraId="7E1A4C96"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3. Cụm công nghiệp Báo Đáp</w:t>
      </w:r>
    </w:p>
    <w:p w14:paraId="51F92022"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xã Trấn Yên. Diện tích quy hoạch 20 ha (đất công nghiệp 14 ha). Chủ đầu tư: Uỷ ban nhân dân xã Trấn Yên. Cơ sở pháp lý: Quy hoạch chi tiết phê duyệt tại Quyết định số 1583/QĐ-UBND ngày 10/10/2008; phê duyệt đầu tư hạ tầng tại Quyết định số 758/QĐ-UBND ngày 01/6/2009 của Uỷ ban nhân dân tỉnh Yên Bái.</w:t>
      </w:r>
    </w:p>
    <w:p w14:paraId="5D52AC1D"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hoạt động: Tỷ lệ lấp đầy đạt 23,3% với 04 dự án đăng ký (02 dự án đang hoạt động, 02 dự án đang triển khai). Vốn hạ tầng đã đầu tư chỉ 462 triệu đồng (chủ yếu mới có đường trục chính). Các dự án tiêu biểu: Cơ sở sơ chế quế vỏ Bắc Sơn; Nhà máy ván ghép thanh Đăng Khoa; Cơ sở lọc cao lanh ATECH; Mở rộng nhà máy ván ghép thanh xuất khẩu Đăng Khoa (1,02 ha, 30 tỷ đồng).</w:t>
      </w:r>
    </w:p>
    <w:p w14:paraId="47A1C6BA"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Hạ tầng rất sơ sài; hệ thống điện và cấp nước do doanh nghiệp tự đầu tư; chưa có mặt bằng sạch để thu hút nhà đầu tư thứ cấp.</w:t>
      </w:r>
    </w:p>
    <w:p w14:paraId="2451A085"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Đề nghị Uỷ ban nhân dân tỉnh ưu tiên phân bổ ngân sách cho xã Trấn Yên đầu tư hoàn thiện hạ tầng và giải phóng mặt bằng. Theo Quyết định số 525/QĐ-UBND, CCN được mở rộng thêm 40 ha.</w:t>
      </w:r>
    </w:p>
    <w:p w14:paraId="6A87C4B6"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4. Cụm công nghiệp Hưng Khánh</w:t>
      </w:r>
    </w:p>
    <w:p w14:paraId="7592755F"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xã Hưng Khánh. Diện tích quy hoạch 20 ha (đất công nghiệp 14 ha). Chủ đầu tư: Uỷ ban nhân dân xã Hưng Khánh.</w:t>
      </w:r>
    </w:p>
    <w:p w14:paraId="0EADB600"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 xml:space="preserve">Tình hình hoạt động: Tỷ lệ lấp đầy đạt 49,3% với 03 dự án (01 dự án đang hoạt động, 02 dự án đang triển khai). Vốn hạ tầng đã đầu tư 1,61 tỷ đồng (mới có khoảng 400 m đường trục chính). Cơ sở pháp lý: Quy hoạch chi tiết phê duyệt tại </w:t>
      </w:r>
      <w:r w:rsidRPr="000E0F8B">
        <w:rPr>
          <w:rFonts w:ascii="Times New Roman" w:hAnsi="Times New Roman"/>
          <w:color w:val="000000"/>
        </w:rPr>
        <w:lastRenderedPageBreak/>
        <w:t>Quyết định số 1584/QĐ-UBND ngày 10/10/2008 của Uỷ ban nhân dân tỉnh Yên Bái. Các dự án tiêu biểu: Nhà máy ván ép Greeneco Việt Nam (1,18 ha, 97,9 tỷ đồng); Nhà máy chế biến lâm sản Hưng Thành (2,88 ha, 25,5 tỷ đồng); Nhà máy chế biến măng Yamazaki Việt Nam (vốn liên doanh Nhật Bản, 2,84 ha, 30 tỷ đồng).</w:t>
      </w:r>
    </w:p>
    <w:p w14:paraId="392BD479"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Đường vào cụm kết nối từ Quốc lộ 37 nhỏ, hẹp, phương tiện vận chuyển ra vào khó khăn; hạ tầng nội bộ chưa đồng bộ; giải phóng mặt bằng phần diện tích còn lại còn chậm.</w:t>
      </w:r>
    </w:p>
    <w:p w14:paraId="618301D1"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Đề nghị mở mới tuyến đường kết nối từ Quốc lộ 37 vào cụm; Uỷ ban nhân dân tỉnh ưu tiên bố trí ngân sách cho xã Hưng Khánh đầu tư hoàn thiện đường giao thông nội bộ và hạ tầng.</w:t>
      </w:r>
    </w:p>
    <w:p w14:paraId="79E9A349"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5. Cụm công nghiệp Thịnh Hưng</w:t>
      </w:r>
    </w:p>
    <w:p w14:paraId="132A2B19"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xã Yên Bình. Diện tích quy hoạch 53,05 ha (đất công nghiệp 37,14 ha). Chủ đầu tư: Uỷ ban nhân dân xã Yên Bình. Cơ sở pháp lý: Quy hoạch chi tiết phê duyệt tại Quyết định số 106/QĐ-UBND ngày 05/02/2009; phê duyệt đầu tư hạ tầng tại Quyết định số 1232/QĐ-UBND ngày 24/8/2009 của Uỷ ban nhân dân tỉnh Yên Bái.</w:t>
      </w:r>
    </w:p>
    <w:p w14:paraId="53C4100F"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hoạt động: Tỷ lệ lấp đầy đạt 87,75% với 05 dự án đăng ký (03 dự án đang hoạt động, 02 dự án đang triển khai). Vốn hạ tầng đã đầu tư 15,25 tỷ đồng (ngân sách 7,3 tỷ đồng, doanh nghiệp 7,95 tỷ đồng). Các dự án tiêu biểu: Nhà máy may xuất khẩu DAESEUNG GLOBAL (FDI Hàn Quốc, 3 ha, 9 triệu USD); Nhà máy gạch Việt Trung (4 ha); Nhà máy gỗ ván dán Hoàng Gia Yên Bái (20,3 ha); Nhà máy đồ chơi trẻ em xuất khẩu Gold Dragon.</w:t>
      </w:r>
    </w:p>
    <w:p w14:paraId="23A8EF36"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Một số tuyến đường giao thông nội bộ đã xuống cấp sau nhiều năm khai thác.</w:t>
      </w:r>
    </w:p>
    <w:p w14:paraId="22EDA35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Đề nghị Uỷ ban nhân dân tỉnh ưu tiên ngân sách cho xã Yên Bình cải tạo, nâng cấp đường giao thông nội bộ. Theo Quyết định số 525/QĐ-UBND, CCN được mở rộng thêm 21,95 ha.</w:t>
      </w:r>
    </w:p>
    <w:p w14:paraId="11A0075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6. Cụm công nghiệp Sơn Thịnh</w:t>
      </w:r>
    </w:p>
    <w:p w14:paraId="43465A10"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xã Văn Chấn. Diện tích quy hoạch 58,76 ha (đất công nghiệp 41,13 ha). Chủ đầu tư: Uỷ ban nhân dân xã Văn Chấn. Cơ sở pháp lý: Quy hoạch chi tiết phê duyệt tại Quyết định số 735/QĐ-UBND ngày 26/5/2009 của Uỷ ban nhân dân tỉnh Yên Bái.</w:t>
      </w:r>
    </w:p>
    <w:p w14:paraId="7CFA0042"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hoạt động: Tỷ lệ lấp đầy đạt 37,88% với 04 dự án (02 đang hoạt động, 02 đang triển khai). Tổng vốn đăng ký khoảng 1.684 tỷ đồng; vốn hạ tầng đã đầu tư 15,52 tỷ đồng. Các dự án tiêu biểu: Nhà máy chè CTC Đại Hoa (1,85 ha, 39,8 tỷ đồng); Nhà máy nghiền thạch anh Thạch Sơn (1,52 ha, 119,7 tỷ đồng); Nhà máy đa kim loại màu Yên Bái (10,65 ha, 1.499,8 tỷ đồng); Nhà máy tuyển chì - kẽm Thịnh Đạt (1,56 ha).</w:t>
      </w:r>
    </w:p>
    <w:p w14:paraId="1DE8EC20"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lastRenderedPageBreak/>
        <w:t>Khó khăn, vướng mắc: Hạ tầng kỹ thuật chưa đồng bộ; công tác giải phóng mặt bằng còn chậm; 02 dự án quy mô lớn (Nhà máy đa kim loại màu Yên Bái và Nhà máy nghiền thạch anh Thạch Sơn) đang tạm dừng thi công do nhà đầu tư thiếu vốn.</w:t>
      </w:r>
    </w:p>
    <w:p w14:paraId="0BB73CC1"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Đề nghị Uỷ ban nhân dân tỉnh ưu tiên bố trí ngân sách cho xã Văn Chấn để hoàn thiện hạ tầng kỹ thuật; làm việc trực tiếp với 02 nhà đầu tư về phương án tái khởi động dự án hoặc thu hồi để tái cấp.</w:t>
      </w:r>
    </w:p>
    <w:p w14:paraId="0FA26346"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7. Cụm công nghiệp Yên Thế</w:t>
      </w:r>
    </w:p>
    <w:p w14:paraId="63C73FE1"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xã Lục Yên. Diện tích quy hoạch 39,97 ha (đất công nghiệp 27,98 ha). Chủ đầu tư: Uỷ ban nhân dân xã Lục Yên. Cơ sở pháp lý: Quy hoạch chi tiết phê duyệt tại Quyết định số 346/QĐ-UBND ngày 27/9/2006 của Uỷ ban nhân dân tỉnh Yên Bái.</w:t>
      </w:r>
    </w:p>
    <w:p w14:paraId="6DEA9791"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hoạt động: Tỷ lệ lấp đầy đạt 40,24% với 03 dự án đang hoạt động. Tổng vốn đăng ký khoảng 300 tỷ đồng; vốn hạ tầng đã đầu tư 17,5 tỷ đồng (chủ yếu là đường vành đai). Các dự án tiêu biểu: Nhà máy đá cẩm thạch R.K Việt Nam (FDI Ấn Độ, 5,95 ha, 220 tỷ đồng, công suất 02 triệu m² đá ốp lát/năm); Nhà máy đá tự nhiên RAMOJI (FDI Ấn Độ - Việt Nam, 3,76 ha, 80 tỷ đồng); Nhà máy chế biến đá xẻ An Hòa Việt Nam (FDI Trung Quốc, 1,55 ha).</w:t>
      </w:r>
    </w:p>
    <w:p w14:paraId="5BC5870A"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Hạ tầng kỹ thuật chưa đồng bộ; quỹ đất sạch còn rất hạn chế để bố trí cho các dự án thu hút đầu tư mới.</w:t>
      </w:r>
    </w:p>
    <w:p w14:paraId="43DA841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Đề nghị Uỷ ban nhân dân tỉnh ưu tiên ngân sách cho xã Lục Yên đẩy nhanh tiến độ giải phóng mặt bằng và hoàn thiện hạ tầng kỹ thuật.</w:t>
      </w:r>
    </w:p>
    <w:p w14:paraId="310A510E"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8. Cụm công nghiệp Bắc Văn Yên</w:t>
      </w:r>
    </w:p>
    <w:p w14:paraId="73D452BC"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xã Đông Cuông. Diện tích quy hoạch 55 ha (đất công nghiệp 38,5 ha). Chủ đầu tư: Uỷ ban nhân dân xã Đông Cuông. Cơ sở pháp lý: Quy hoạch chi tiết phê duyệt tại Quyết định số 667/QĐ-UBND ngày 21/4/2017 của Uỷ ban nhân dân tỉnh Yên Bái.</w:t>
      </w:r>
    </w:p>
    <w:p w14:paraId="3376EF88"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hoạt động: Tỷ lệ lấp đầy đạt 78,1% với 06 dự án đăng ký (04 đang hoạt động, 02 đang triển khai). Tổng vốn đăng ký khoảng 3.115 tỷ đồng; vốn hạ tầng đã đầu tư 83,8 tỷ đồng (ngân sách 36 tỷ đồng, doanh nghiệp 47,8 tỷ đồng). Các dự án tiêu biểu: Nhà máy sắn Văn Yên số 1 (15 ha); Nhà máy chế biến bã sắn (0,17 ha); Nhà máy giấy đế HaPaco Yên Sơn; Nhà máy tinh dầu quế Đạt Thành (3,96 ha); Nhà máy điện sinh khối Yên Bái 1 của Công ty Cổ phần erex - Nhật Bản (10,76 ha, 2.971 tỷ đồng, công suất 50 MW); Nhà máy nhiên liệu sinh khối Erex Sakura Yên Bái (3 ha).</w:t>
      </w:r>
    </w:p>
    <w:p w14:paraId="74D00A59"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Hạ tầng chưa đồng bộ, đặc biệt thiếu hệ thống xử lý nước thải tập trung; dự án Nhà máy điện sinh khối đang vướng giải phóng mặt bằng phần diện tích còn lại.</w:t>
      </w:r>
    </w:p>
    <w:p w14:paraId="6C29DF48"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lastRenderedPageBreak/>
        <w:t>Giải pháp: Đề nghị Uỷ ban nhân dân tỉnh ưu tiên ngân sách cho xã Đông Cuông xây dựng hệ thống xử lý nước thải tập trung; chỉ đạo tháo gỡ vướng mắc giải phóng mặt bằng cho dự án điện sinh khối.</w:t>
      </w:r>
    </w:p>
    <w:p w14:paraId="1D67BD2D"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9. Cụm công nghiệp Tây Cầu Mậu A</w:t>
      </w:r>
    </w:p>
    <w:p w14:paraId="2FD1301B"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xã Mậu A. Diện tích quy hoạch 35 ha (đất công nghiệp 24,5 ha). Chủ đầu tư: Uỷ ban nhân dân xã Mậu A. Cơ sở pháp lý: Quy hoạch chi tiết phê duyệt tại Quyết định số 1992/QĐ-UBND ngày 18/12/2009 của Uỷ ban nhân dân tỉnh Yên Bái.</w:t>
      </w:r>
    </w:p>
    <w:p w14:paraId="072F3D99"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hoạt động: Tỷ lệ lấp đầy đạt 45,55% với 03 dự án (01 đang hoạt động, 02 dự án không triển khai do cụm đã được đưa ra khỏi quy hoạch). Vốn hạ tầng đã đầu tư 6,75 tỷ đồng do doanh nghiệp tự bỏ ra. Các dự án tiêu biểu: Nhà máy giấy đế Yên Bái (1,2 ha); Nhà máy gạch Tuynel Hoàng Đạo (không triển khai); Nhà máy bê tông Đồng Tiến (4,1 ha, 35 tỷ đồng, không triển khai).</w:t>
      </w:r>
    </w:p>
    <w:p w14:paraId="3A5ADC7E"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Cụm đã có chủ trương đưa ra khỏi quy hoạch theo Quyết định số 525/QĐ-UBND, các doanh nghiệp không thể triển khai dự án mới; chưa có lộ trình cụ thể về di dời các cơ sở hiện hữu.</w:t>
      </w:r>
    </w:p>
    <w:p w14:paraId="4AC9934E"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Giao Uỷ ban nhân dân xã Mậu A xây dựng Đề án di dời các cơ sở sản xuất, hoàn thành trước năm 2030.</w:t>
      </w:r>
    </w:p>
    <w:p w14:paraId="322506C1"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10. Cụm công nghiệp Đông An</w:t>
      </w:r>
    </w:p>
    <w:p w14:paraId="5180F7C6"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xã Đông Cuông. Diện tích quy hoạch 34 ha (đất công nghiệp 23,04 ha). Chủ đầu tư: Uỷ ban nhân dân xã Đông Cuông. Cơ sở pháp lý: Quy hoạch chi tiết phê duyệt tại Quyết định số 1934/QĐ-UBND ngày 18/11/2010 của Uỷ ban nhân dân tỉnh Yên Bái.</w:t>
      </w:r>
    </w:p>
    <w:p w14:paraId="5BAE42B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hoạt động: Tỷ lệ lấp đầy đạt 48,35% với 01 dự án đang hoạt động (Nhà máy gia công thuốc bảo vệ thực vật và sản xuất phân bón BMC Yên Bái, diện tích 11,14 ha, tổng vốn đăng ký 230,2 tỷ đồng). Vốn hạ tầng đã đầu tư 12,9 tỷ đồng do doanh nghiệp tự đầu tư.</w:t>
      </w:r>
    </w:p>
    <w:p w14:paraId="474253E0"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Hạ tầng kỹ thuật chưa được đầu tư đồng bộ; chưa có mặt bằng sạch để thu hút dự án mới; CCN đã có Quy hoạch chi tiết năm 2010 nhưng đến nay chưa có Quyết định thành lập theo đúng quy định tại Nghị định số 32/2024/NĐ-CP.</w:t>
      </w:r>
    </w:p>
    <w:p w14:paraId="569899B5"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Theo quy định tại Điều 36, Điều 37 Nghị định số 32/2024/NĐ-CP, Uỷ ban nhân dân xã Đông Cuông phải hoàn thiện hồ sơ trình thành lập CCN trước ngày 31/12/2026. Theo Quyết định số 525/QĐ-UBND, CCN được mở rộng thêm 16 ha.</w:t>
      </w:r>
    </w:p>
    <w:p w14:paraId="374D8CB8"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11. Cụm công nghiệp Bắc Duyên Hải</w:t>
      </w:r>
    </w:p>
    <w:p w14:paraId="351C5220"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(Lưu ý: đây là CCN có quy mô 19,5 ha do Uỷ ban nhân dân phường Lào Cai quản lý, khác với Khu công nghiệp Bắc Duyên Hải 85 ha do Ban Quản lý Khu kinh tế tỉnh quản lý).</w:t>
      </w:r>
    </w:p>
    <w:p w14:paraId="1A8762F4"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lastRenderedPageBreak/>
        <w:t>Vị trí: phường Lào Cai. Diện tích quy hoạch 19,5 ha (đất công nghiệp 8,8 ha). Chủ đầu tư: Uỷ ban nhân dân phường Lào Cai. Cơ sở pháp lý thành lập: Quyết định số 1023/QĐ-UBND ngày 11/5/2012 của Uỷ ban nhân dân tỉnh Lào Cai (trước hợp nhất).</w:t>
      </w:r>
    </w:p>
    <w:p w14:paraId="56EBEF80"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hoạt động: Tỷ lệ lấp đầy đạt 100% với 104 cơ sở sản xuất đang hoạt động. Cơ cấu ngành nghề chủ yếu: sửa chữa ô tô, gia công cơ khí, mộc dân dụng, chế biến lâm sản.</w:t>
      </w:r>
    </w:p>
    <w:p w14:paraId="344FD891"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Theo Quyết định số 525/QĐ-UBND, CCN sẽ được đưa ra khỏi quy hoạch sau năm 2030; chưa có lộ trình và nguồn vốn cụ thể cho việc di dời các cơ sở hiện hữu.</w:t>
      </w:r>
    </w:p>
    <w:p w14:paraId="76340F0F"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Giao Uỷ ban nhân dân phường Lào Cai sớm xây dựng Đề án di dời các cơ sở sản xuất, hoàn thành trước năm 2030.</w:t>
      </w:r>
    </w:p>
    <w:p w14:paraId="4632B13A"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12. Cụm công nghiệp Đông Phố Mới</w:t>
      </w:r>
    </w:p>
    <w:p w14:paraId="21C5E4CD"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(Lưu ý: đây là CCN có quy mô 3,5 ha do Uỷ ban nhân dân phường Lào Cai quản lý, khác với Khu công nghiệp Đông Phố Mới 100 ha do Ban Quản lý Khu kinh tế tỉnh quản lý).</w:t>
      </w:r>
    </w:p>
    <w:p w14:paraId="3FE74113"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phường Lào Cai. Diện tích quy hoạch 3,5 ha (đất công nghiệp 1,845 ha). Chủ đầu tư: Uỷ ban nhân dân phường Lào Cai. Cơ sở pháp lý thành lập: Quyết định số 2968/QĐ-UBND ngày 09/9/2016 của Uỷ ban nhân dân tỉnh Lào Cai (trước hợp nhất).</w:t>
      </w:r>
    </w:p>
    <w:p w14:paraId="25B83D03"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hoạt động: Tỷ lệ lấp đầy đạt 100% với 16 cơ sở sản xuất đang hoạt động. Cơ cấu ngành nghề: sản xuất gỗ, gia công cơ khí, mộc dân dụng.</w:t>
      </w:r>
    </w:p>
    <w:p w14:paraId="28095E0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CCN bị đưa ra khỏi quy hoạch do nằm trong phạm vi quy hoạch tuyến đường sắt tốc độ cao Lào Cai - Hà Nội - Hải Phòng (theo Nghị quyết số 187/2025/QH15 ngày 19/02/2025 của Quốc hội); toàn bộ 16 cơ sở phải di chuyển.</w:t>
      </w:r>
    </w:p>
    <w:p w14:paraId="0A690664"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Uỷ ban nhân dân phường Lào Cai đã xây dựng xong Đề án di dời các cơ sở sản xuất đến khu sản xuất công nghiệp tập trung Thống Nhất.</w:t>
      </w:r>
    </w:p>
    <w:p w14:paraId="7A26E79E"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13. Cụm công nghiệp Sơn Mãn</w:t>
      </w:r>
    </w:p>
    <w:p w14:paraId="41908891"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phường Lào Cai. Diện tích quy hoạch 7,5 ha (đất công nghiệp 4,2 ha). Chủ đầu tư: Uỷ ban nhân dân phường Lào Cai. Cơ sở pháp lý thành lập: Quyết định số 2967/QĐ-UBND ngày 09/9/2016 của Uỷ ban nhân dân tỉnh Lào Cai (trước hợp nhất).</w:t>
      </w:r>
    </w:p>
    <w:p w14:paraId="60D3F95E"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hoạt động: Tỷ lệ lấp đầy đạt 98,4% với 43 cơ sở (33 cơ sở đã đi vào hoạt động, 10 cơ sở đã được cấp chủ trương đầu tư nhưng phải dừng triển khai do nằm trong vùng dự án đường sắt tốc độ cao). Cơ cấu ngành nghề: sửa chữa ô tô, mộc dân dụng, chế biến lâm sản, gia công cơ khí, nông sản thực phẩm.</w:t>
      </w:r>
    </w:p>
    <w:p w14:paraId="3F126B0F"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lastRenderedPageBreak/>
        <w:t>Khó khăn, vướng mắc: CCN bị đưa ra khỏi quy hoạch do nằm trong phạm vi tuyến đường sắt tốc độ cao Lào Cai - Hà Nội - Hải Phòng; toàn bộ các cơ sở phải di dời.</w:t>
      </w:r>
    </w:p>
    <w:p w14:paraId="40A1E51B"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Triển khai Đề án di dời các cơ sở sản xuất đến khu sản xuất công nghiệp tập trung Thống Nhất; bố trí địa điểm tái định cư sản xuất cho 43 cơ sở.</w:t>
      </w:r>
    </w:p>
    <w:p w14:paraId="1DDF21AA"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14. Cụm công nghiệp Phố Ràng</w:t>
      </w:r>
    </w:p>
    <w:p w14:paraId="141B3CF8"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xã Bảo Yên. Diện tích quy hoạch 31,01 ha (đất công nghiệp 20,27 ha). Chủ đầu tư: Uỷ ban nhân dân xã Bảo Yên. Cơ sở pháp lý thành lập: Quyết định số 2972/QĐ-UBND ngày 09/9/2016 của Uỷ ban nhân dân tỉnh Lào Cai (trước hợp nhất).</w:t>
      </w:r>
    </w:p>
    <w:p w14:paraId="73FEB122"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hoạt động: Tỷ lệ lấp đầy đạt 30,6% với 04 dự án (03 đang hoạt động, 01 đang triển khai). Vốn hạ tầng đã đầu tư 7,1 tỷ đồng. Các dự án tiêu biểu: Nhà máy chế biến chè xuất khẩu Đại Hưng (1 ha, công suất 960 tấn chè khô/năm); Nhà máy chiết xuất tinh dầu quế Phố Ràng - Triều Dương (6 ha, công suất 120 tấn tinh dầu/năm và 210 tấn Benzaldehyde tự nhiên 99%/năm); Xưởng sản xuất viên nén mùn cưa Đình Sơn (6 ha).</w:t>
      </w:r>
    </w:p>
    <w:p w14:paraId="0CDE6AA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Hạ tầng chưa hoàn thiện; chưa có mặt bằng sạch; dự án chế biến sâu tinh dầu quế đã đầu tư xong nhưng chưa được cơ quan có thẩm quyền về xây dựng thẩm định thiết kế (dự án thuộc công trình cấp I, nhóm C).</w:t>
      </w:r>
    </w:p>
    <w:p w14:paraId="4BAE418A"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Đề nghị Uỷ ban nhân dân tỉnh ưu tiên ngân sách cho xã Bảo Yên đầu tư hoàn thiện hạ tầng và giải phóng mặt bằng; Sở Xây dựng khẩn trương thẩm định thiết kế dự án chế biến sâu tinh dầu quế Phố Ràng - Triều Dương.</w:t>
      </w:r>
    </w:p>
    <w:p w14:paraId="77151FCC"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15. Cụm công nghiệp Khánh Yên Thượng</w:t>
      </w:r>
    </w:p>
    <w:p w14:paraId="0071DF0E"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xã Văn Bàn. Diện tích quy hoạch 5,17 ha (đất công nghiệp 03 ha). Chủ đầu tư: Uỷ ban nhân dân xã Văn Bàn. Cơ sở pháp lý thành lập: Quyết định số 2971/QĐ-UBND ngày 09/9/2016; quy hoạch chi tiết phê duyệt tại Quyết định số 4063/QĐ-UBND ngày 10/11/2015 của Uỷ ban nhân dân tỉnh Lào Cai (trước hợp nhất).</w:t>
      </w:r>
    </w:p>
    <w:p w14:paraId="2B86DF00"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hoạt động: Tỷ lệ lấp đầy đạt 35% với 01 dự án đang hoạt động (Hợp tác xã Mường Thát sản xuất gạch ba banh, diện tích 1,05 ha, tổng vốn 11 tỷ đồng, công suất 1,2 triệu viên/năm). Vốn hạ tầng đã đầu tư 10,01 tỷ đồng.</w:t>
      </w:r>
    </w:p>
    <w:p w14:paraId="7025BE5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Hạ tầng chưa hoàn thiện; chưa có mặt bằng sạch để thu hút nhà đầu tư thứ cấp; quy mô diện tích nhỏ chưa đáp ứng nhu cầu mở rộng sản xuất.</w:t>
      </w:r>
    </w:p>
    <w:p w14:paraId="730415E9"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Đề nghị Uỷ ban nhân dân tỉnh ưu tiên ngân sách cho xã Văn Bàn để mở rộng CCN thêm 12 ha theo Quyết định số 525/QĐ-UBND và đầu tư hoàn thiện hạ tầng kỹ thuật.</w:t>
      </w:r>
    </w:p>
    <w:p w14:paraId="7EC98F71"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B. NHÓM CCN DO BAN QUẢN LÝ DỰ ÁN ĐẦU TƯ XÂY DỰNG KHU VỰC TRẤN YÊN QUẢN LÝ (12 HA)</w:t>
      </w:r>
    </w:p>
    <w:p w14:paraId="1590CF60"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lastRenderedPageBreak/>
        <w:t>16. Cụm công nghiệp Yên Hợp (Giai đoạn I)</w:t>
      </w:r>
    </w:p>
    <w:p w14:paraId="6F7049F3"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xã Xuân Ái. Diện tích quy hoạch 12 ha (đã giải phóng mặt bằng 4,7 ha; đang tiếp tục giải phóng mặt bằng 7,3 ha). Chủ đầu tư: Ban Quản lý dự án đầu tư xây dựng khu vực Trấn Yên. Cơ sở pháp lý: Quyết định thành lập số 2201/QĐ-UBND ngày 06/11/2024; chủ trương đầu tư số 1364/QĐ-UBND ngày 01/7/2024 của Uỷ ban nhân dân tỉnh Yên Bái (trước hợp nhất); Quy hoạch chi tiết tỷ lệ 1/500 phê duyệt tại Quyết định số 826/QĐ-UBND ngày 17/3/2025 của Uỷ ban nhân dân huyện Văn Yên (trước sắp xếp đơn vị hành chính).</w:t>
      </w:r>
    </w:p>
    <w:p w14:paraId="41D1D255"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hoạt động: Tỷ lệ lấp đầy đạt 78,87% với 02 dự án đăng ký. Dự án thứ nhất là Nhà máy sản xuất, chế biến gia vị của Công ty Trách nhiệm hữu hạn Hương Gia Vị Sơn Hà (diện tích 4,769 ha, tổng vốn đăng ký 286 tỷ đồng; công suất quế sáo 1.875 tấn/năm, quế mảnh 992 tấn/năm và quế ABC 4.454 tấn/năm) đã giải phóng xong mặt bằng và tổ chức lễ khởi công ngày 11/7/2025. Dự án thứ hai là Nhà máy chế biến tinh dầu quế của Công ty Cổ phần sản xuất và xuất khẩu Phúc Long (diện tích 4,6954 ha) đang trong quá trình giải phóng mặt bằng.</w:t>
      </w:r>
    </w:p>
    <w:p w14:paraId="297EE5D1"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Chưa xây dựng hệ thống thoát nước nội bộ, sau khi san gạt mặt bằng dẫn đến một số hộ dân có diện tích cây trồng xung quanh bị ngập úng, gây bức xúc và có hành động ngăn cản thi công. Uỷ ban nhân dân xã Xuân Ái đề nghị mở rộng cụm nhưng đang vướng mắc do chưa có quy định cụ thể về việc chuyển phần diện tích đã đầu tư bằng ngân sách nhà nước sang chủ đầu tư là đơn vị tư nhân.</w:t>
      </w:r>
    </w:p>
    <w:p w14:paraId="04433BBA"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Sở Công Thương đã đề xuất Sở Tài chính tham mưu Uỷ ban nhân dân tỉnh điều chỉnh Quy hoạch tỉnh, bổ sung CCN Yên Hợp 1 với diện tích 63 ha; đề nghị Ban Quản lý dự án đầu tư xây dựng khu vực Trấn Yên sớm hoàn thành giải phóng mặt bằng phần 7,3 ha còn lại và đầu tư hệ thống đường giao thông, thoát nước nội bộ.</w:t>
      </w:r>
    </w:p>
    <w:p w14:paraId="2256F5E9"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C. NHÓM 07 CCN DO DOANH NGHIỆP LÀM CHỦ ĐẦU TƯ HẠ TẦNG (443,32 HA)</w:t>
      </w:r>
    </w:p>
    <w:p w14:paraId="7D24ACFB"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Đây là nhóm CCN được thành lập theo Nghị định số 68/2017/NĐ-CP (nay đã được thay thế bởi Nghị định số 32/2024/NĐ-CP), do doanh nghiệp làm chủ đầu tư xây dựng và kinh doanh hạ tầng kỹ thuật. Hầu hết đang trong giai đoạn giải phóng mặt bằng, chưa hình thành mặt bằng sạch để thu hút dự án thứ cấp.</w:t>
      </w:r>
    </w:p>
    <w:p w14:paraId="030D0203"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17. Cụm công nghiệp Minh Quân</w:t>
      </w:r>
    </w:p>
    <w:p w14:paraId="2512E510"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(Lưu ý: đây là CCN Minh Quân 75 ha do Công ty Trách nhiệm hữu hạn Một thành viên hạ tầng công nghiệp Bảo Hưng làm chủ đầu tư, khác với Khu công nghiệp Minh Quân 195,89 ha do Ban Quản lý các Khu công nghiệp quản lý).</w:t>
      </w:r>
    </w:p>
    <w:p w14:paraId="60EA649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 xml:space="preserve">Vị trí: phường Âu Lâu. Diện tích quy hoạch 75 ha (đất công nghiệp 53,5 ha). Chủ đầu tư hạ tầng: Công ty Trách nhiệm hữu hạn Một thành viên hạ tầng công nghiệp Bảo Hưng (Mã số doanh nghiệp 5200897192; Giám đốc Nguyễn Hoàng Anh). Cơ sở pháp lý: Quyết định thành lập số 2364/QĐ-UBND ngày </w:t>
      </w:r>
      <w:r w:rsidRPr="000E0F8B">
        <w:rPr>
          <w:rFonts w:ascii="Times New Roman" w:hAnsi="Times New Roman"/>
          <w:color w:val="000000"/>
        </w:rPr>
        <w:lastRenderedPageBreak/>
        <w:t>18/10/2019; Quy hoạch chi tiết phê duyệt tại Quyết định số 240/QĐ-UBND ngày 14/02/2020 của Uỷ ban nhân dân tỉnh Yên Bái (trước hợp nhất).</w:t>
      </w:r>
    </w:p>
    <w:p w14:paraId="1B21D42B"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triển khai: Tỷ lệ lấp đầy 0% (đang trong giai đoạn giải phóng mặt bằng, chưa thu hút dự án thứ cấp). Đã hoàn thành đo đạc bản đồ thu hồi trên toàn bộ 75 ha; đã hoàn thành bản đồ thu hồi đất giai đoạn 1 số 04-2021 (diện tích 9,5 ha); đã hoàn thành kiểm đếm chi phí đền bù, giải phóng mặt bằng trên diện tích 4,3 ha. Sở Công Thương đã có Công văn số 1143/SCT-CN ngày 11/3/2026 đề xuất điều chỉnh địa điểm và tiến độ thực hiện dự án; đã tổ chức buổi làm việc liên ngành ngày 19/5/2026 để làm rõ các nội dung liên quan đến ý kiến tham gia của Công an tỉnh tại Văn bản số 3051/CAT-ANKT ngày 12/5/2026.</w:t>
      </w:r>
    </w:p>
    <w:p w14:paraId="7BD52AE4"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Chủ đầu tư chưa thực sự tích cực trong công tác giải phóng mặt bằng; chưa thu hút được dự án thứ cấp; một số nội dung pháp lý đang được Sở Tư pháp tham gia ý kiến về xử phạt vi phạm hành chính theo Nghị định số 122/2021/NĐ-CP.</w:t>
      </w:r>
    </w:p>
    <w:p w14:paraId="3BDB72A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Yêu cầu doanh nghiệp chủ động phối hợp với Uỷ ban nhân dân phường Âu Lâu đẩy nhanh tiến độ giải phóng mặt bằng, hoàn thành trước tháng 7/2026; hoàn thiện hồ sơ điều chỉnh địa điểm và tiến độ trình Uỷ ban nhân dân tỉnh trong Quý III/2026.</w:t>
      </w:r>
    </w:p>
    <w:p w14:paraId="6CCA340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18. Cụm công nghiệp Phú Thịnh 1</w:t>
      </w:r>
    </w:p>
    <w:p w14:paraId="243AD5B3"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phường Văn Phú và xã Yên Bình. Diện tích quy hoạch 75 ha (đất công nghiệp 52,5 ha). Chủ đầu tư hạ tầng: Liên danh Công ty Cổ phần Tập đoàn Đông Đô và Công ty Cổ phần Đầu tư Xây dựng số 9 Bắc Giang. Cơ sở pháp lý: Quyết định thành lập số 1689/QĐ-UBND ngày 28/9/2022; chủ trương đầu tư số 2656/QĐ-UBND ngày 31/12/2023; Quy hoạch chi tiết phê duyệt tại Quyết định số 592/QĐ-UBND ngày 21/4/2023 của Uỷ ban nhân dân tỉnh Yên Bái (trước hợp nhất).</w:t>
      </w:r>
    </w:p>
    <w:p w14:paraId="0024EFE6"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triển khai: Tỷ lệ lấp đầy 0% (đang giải phóng mặt bằng). Đã thực hiện kiểm kê, kiểm đếm 75/76 hộ dân; đã chi trả tiền bồi thường, hỗ trợ và tái định cư cho 18/76 hộ dân với tổng số tiền 10.006.866.385 đồng; đang tiếp tục giải phóng mặt bằng phần diện tích chồng lấn với Công ty Chè Văn Hưng và Trung tâm Phát triển quỹ đất.</w:t>
      </w:r>
    </w:p>
    <w:p w14:paraId="2414030D"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Dự án đường trục chính CCN Phú Thịnh do Ban Quản lý dự án đầu tư xây dựng số 1 tỉnh làm chủ đầu tư triển khai chậm; công tác giải phóng mặt bằng chưa hoàn thành do chồng lấn diện tích với các đơn vị khác.</w:t>
      </w:r>
    </w:p>
    <w:p w14:paraId="2EC5E1EB"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Đề nghị Ban Quản lý dự án đầu tư xây dựng số 1 khẩn trương hoàn thành đường trục chính trong năm 2026; Uỷ ban nhân dân phường Văn Phú và xã Yên Bình hoàn thành giải phóng mặt bằng toàn bộ 75 ha trước ngày 30/6/2026.</w:t>
      </w:r>
    </w:p>
    <w:p w14:paraId="7878AE36"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19. Cụm công nghiệp Phú Thịnh 2</w:t>
      </w:r>
    </w:p>
    <w:p w14:paraId="48C05683"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lastRenderedPageBreak/>
        <w:t>Vị trí: phường Văn Phú và xã Yên Bình. Diện tích quy hoạch 75 ha (đất công nghiệp 52,5 ha). Chủ đầu tư hạ tầng: Công ty Trách nhiệm hữu hạn Lâm nghiệp 888 Yên Bái. Cơ sở pháp lý: Quyết định thành lập số 1454/QĐ-UBND ngày 24/8/2022 (đã được điều chỉnh sau sáp nhập đơn vị hành chính); chủ trương đầu tư số 2655/QĐ-UBND ngày 31/12/2023; Quy hoạch chi tiết phê duyệt tại Quyết định số 754/QĐ-UBND ngày 10/6/2024 của Uỷ ban nhân dân tỉnh Yên Bái.</w:t>
      </w:r>
    </w:p>
    <w:p w14:paraId="15C3B409"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triển khai: Tỷ lệ lấp đầy 0% (đang giải phóng mặt bằng). Đã kiểm kê, kiểm đếm 90/90 hộ dân; đã chi trả tiền bồi thường 54,243 tỷ đồng cho 76/90 hộ trên diện tích 50 ha; đang tiếp tục giải phóng mặt bằng phần chồng lấn với Công ty Chè Văn Hưng và Trung tâm Phát triển quỹ đất.</w:t>
      </w:r>
    </w:p>
    <w:p w14:paraId="0FDE8BF3"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Tương tự CCN Phú Thịnh 1 — vướng diện tích chồng lấn; đường trục chính chưa hoàn thành.</w:t>
      </w:r>
    </w:p>
    <w:p w14:paraId="67AB921C"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Phấn đấu hoàn thành giải phóng mặt bằng toàn bộ 75 ha trong Quý III/2026.</w:t>
      </w:r>
    </w:p>
    <w:p w14:paraId="3C113C26"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20. Cụm công nghiệp Phú Thịnh 3</w:t>
      </w:r>
    </w:p>
    <w:p w14:paraId="7C3D60EE"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phường Văn Phú và xã Yên Bình. Diện tích quy hoạch 75 ha (đất công nghiệp 52,5 ha). Chủ đầu tư hạ tầng: Công ty Cổ phần Công nghiệp EUP. Cơ sở pháp lý: Quyết định thành lập số 2220/QĐ-UBND ngày 27/11/2023; chủ trương đầu tư số 2031/QĐ-UBND ngày 06/11/2023; Quy hoạch chi tiết phê duyệt tại Quyết định số 839/QĐ-UBND ngày 27/6/2024 của Uỷ ban nhân dân tỉnh Yên Bái.</w:t>
      </w:r>
    </w:p>
    <w:p w14:paraId="59BC9693"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triển khai: Tỷ lệ lấp đầy 0% (đang giải phóng mặt bằng). Đã kiểm đếm xong khoảng 5 ha; đang tiếp tục giải phóng mặt bằng phần diện tích chồng lấn.</w:t>
      </w:r>
    </w:p>
    <w:p w14:paraId="32E97905"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Tương tự CCN Phú Thịnh 1 và Phú Thịnh 2.</w:t>
      </w:r>
    </w:p>
    <w:p w14:paraId="41D472B5"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Phấn đấu hoàn thành giải phóng mặt bằng toàn bộ 75 ha trong Quý III/2026.</w:t>
      </w:r>
    </w:p>
    <w:p w14:paraId="0E4164F2"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21. Cụm công nghiệp Y Can</w:t>
      </w:r>
    </w:p>
    <w:p w14:paraId="7DCA4D8F"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xã Quy Mông. Diện tích quy hoạch 75 ha (đất công nghiệp 52 ha). Chủ đầu tư hạ tầng: Công ty Cổ phần Luyện kim hoá chất Tây Bắc. Cơ sở pháp lý: Quyết định thành lập số 949/QĐ-UBND ngày 06/5/2025; chủ trương đầu tư số 717/QĐ-UBND ngày 19/4/2025 của Uỷ ban nhân dân tỉnh Yên Bái (trước hợp nhất); Quy hoạch chi tiết tỷ lệ 1/500 đang trong quá trình lập và thẩm định.</w:t>
      </w:r>
    </w:p>
    <w:p w14:paraId="550E6940"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triển khai: Tỷ lệ lấp đầy 0% (đang giải phóng mặt bằng). Đang triển khai đồng thời công tác giải phóng mặt bằng và lập quy hoạch chi tiết tỷ lệ 1/500.</w:t>
      </w:r>
    </w:p>
    <w:p w14:paraId="24E8914C"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Đến thời điểm hiện tại chưa phát sinh khó khăn lớn; tuy nhiên có đề xuất điều chỉnh dự án (Sở Công Thương đang xem xét hồ sơ điều chỉnh địa điểm và bổ sung ngành nghề).</w:t>
      </w:r>
    </w:p>
    <w:p w14:paraId="091ACA4F"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lastRenderedPageBreak/>
        <w:t>Giải pháp: Uỷ ban nhân dân xã Quy Mông chủ trì phối hợp với chủ đầu tư hoàn thành giải phóng mặt bằng trước Quý III/2026; Sở Công Thương thẩm định hồ sơ điều chỉnh trình Uỷ ban nhân dân tỉnh quyết định.</w:t>
      </w:r>
    </w:p>
    <w:p w14:paraId="63CFE6EE"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22. Cụm công nghiệp Thống Nhất 1</w:t>
      </w:r>
    </w:p>
    <w:p w14:paraId="39DB1513"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xã Gia Phú. Diện tích quy hoạch 74,95 ha (đất công nghiệp 52 ha). Chủ đầu tư hạ tầng: Công ty Cổ phần Đầu tư và Phát triển Công nghiệp Lào Cai (LCIDI). Tổng mức đầu tư 485 tỷ đồng. Cơ sở pháp lý: Quyết định thành lập số 298/QĐ-UBND ngày 20/02/2025 của Uỷ ban nhân dân tỉnh Lào Cai (trước hợp nhất); Quy hoạch chi tiết phê duyệt tại Quyết định số 1311/QĐ-UBND ngày 23/6/2025 của Uỷ ban nhân dân thành phố Lào Cai (trước sắp xếp đơn vị hành chính). Đã tổ chức lễ khởi công ngày 07/5/2026.</w:t>
      </w:r>
    </w:p>
    <w:p w14:paraId="24C440DD"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triển khai: Đã kiểm đếm 152/152 hộ trên diện tích 75/75 ha (đạt 100%); đã ban hành 153/153 thông báo thu hồi đất; đã ký thiết lập hồ sơ bồi thường, hỗ trợ, tái định cư cho 65/152 hộ; đã niêm yết công khai 65/65 phương án; đã chi trả tiền đền bù cho 09 hộ dân. Về di chuyển mộ: đã phê duyệt 38 hộ gia đình với 105 ngôi mộ với kinh phí 1.946.000.000 đồng; đã chi trả cho 37 hộ với 101 ngôi mộ; đã di chuyển được 94 ngôi mộ. Đã ban hành 55/66 Quyết định thu hồi Giấy chứng nhận quyền sử dụng đất bị chồng lấn.</w:t>
      </w:r>
    </w:p>
    <w:p w14:paraId="17F9124A"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Khó khăn, vướng mắc: Tuyến đường kết nối từ nút giao IC18 đến CCN đã được phê duyệt chủ trương đầu tư tại Quyết định số 1955/QĐ-UBND ngày 19/6/2025 (quy mô 2,6 km, tổng vốn 210 tỷ đồng) nhưng triển khai còn chậm; tuyến đường kết nối từ Quốc lộ 4E đến CCN chưa được phê duyệt chủ trương đầu tư; đất tái định cư cho các hộ dân trong vùng dự án triển khai chậm, ảnh hưởng lớn đến công tác giải phóng mặt bằng; 01 hộ có 04 ngôi mộ chưa nhận kinh phí bồi thường.</w:t>
      </w:r>
    </w:p>
    <w:p w14:paraId="493F569B"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Đề nghị Ban Quản lý dự án đầu tư xây dựng công trình giao thông tỉnh hoàn thành tuyến đường IC18 đến CCN trước tháng 6/2027; Uỷ ban nhân dân xã Gia Phú phối hợp với chủ đầu tư hoàn thành giải phóng mặt bằng trong Quý III/2026; Sở Nông nghiệp và Môi trường hướng dẫn Uỷ ban nhân dân xã giải quyết vướng mắc thu hồi đất chồng chéo giữa bản đồ giải phóng mặt bằng và bản đồ địa chính.</w:t>
      </w:r>
    </w:p>
    <w:p w14:paraId="1DEA5B3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23. Cụm công nghiệp Bảo Minh</w:t>
      </w:r>
    </w:p>
    <w:p w14:paraId="42BA1DD4"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Vị trí: phường Âu Lâu. Diện tích quy hoạch 60 ha. Chủ đầu tư hạ tầng: Công ty Cổ phần Đầu tư Trung Chính Bảo Minh. Tổng mức đầu tư 500 tỷ đồng. Cơ sở pháp lý: Đã được Uỷ ban nhân dân tỉnh Lào Cai quyết định thành lập trong tháng 3/2026. Có 12,87 ha thuộc diện chuyển đổi đất rừng sản xuất.</w:t>
      </w:r>
    </w:p>
    <w:p w14:paraId="7917277A"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Tình hình triển khai: Đang trong giai đoạn chuẩn bị đầu tư (Giai đoạn II theo Bảng tiến độ đã được thẩm định). Tiến độ dự kiến: hoàn thành chuẩn bị đầu tư trong Quý III/2026; thi công xây dựng từ tháng 9/2026 đến tháng 3/2029 (36 tháng); 06 hạng mục chính.</w:t>
      </w:r>
    </w:p>
    <w:p w14:paraId="08526EE1"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lastRenderedPageBreak/>
        <w:t>Khó khăn, vướng mắc: Phải triển khai thủ tục chuyển đổi đất rừng sản xuất (12,87 ha) đồng thời với các thủ tục giải phóng mặt bằng; cần Hội đồng nhân dân tỉnh thông qua danh mục dự án thu hồi đất.</w:t>
      </w:r>
    </w:p>
    <w:p w14:paraId="5D747571"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Giải pháp: Sở Công Thương phối hợp với Sở Nông nghiệp và Môi trường, Sở Xây dựng hỗ trợ chủ đầu tư hoàn tất các thủ tục chuyển đổi mục đích sử dụng đất; tham mưu Uỷ ban nhân dân tỉnh trình Hội đồng nhân dân tỉnh thông qua danh mục trong kỳ họp thường lệ giữa năm 2026.</w:t>
      </w:r>
    </w:p>
    <w:p w14:paraId="57CA69BC"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III. ĐÁNH GIÁ TỔNG QUÁT</w:t>
      </w:r>
    </w:p>
    <w:p w14:paraId="0B472A8A"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1. Kết quả đạt được</w:t>
      </w:r>
    </w:p>
    <w:p w14:paraId="4437B06C"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Thứ nhất, hệ thống 23 CCN với tổng diện tích 903,78 ha đã hình thành tương đối đồng bộ trên địa bàn tỉnh, tạo nền tảng quan trọng cho phát triển công nghiệp - tiểu thủ công nghiệp tại các xã, phường. Số dự án đăng ký đạt 233 dự án với tổng vốn 8.170 tỷ đồng; trong đó 85% dự án đã đi vào hoạt động.</w:t>
      </w:r>
    </w:p>
    <w:p w14:paraId="2777F33B"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Thứ hai, các CCN do Uỷ ban nhân dân cấp xã, phường quản lý đã phát huy được vai trò "vườn ươm doanh nghiệp" tại địa phương, thu hút nhiều dự án chế biến nông lâm sản, gia công cơ khí, tiểu thủ công nghiệp; tạo việc làm ổn định cho hàng nghìn lao động địa phương.</w:t>
      </w:r>
    </w:p>
    <w:p w14:paraId="3FBAE9A9"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Thứ ba, mô hình CCN do doanh nghiệp làm chủ đầu tư đã bước đầu được triển khai với 07 CCN (443,32 ha), chiếm 49% tổng diện tích CCN toàn tỉnh. Đây là xu hướng phù hợp với Nghị định số 32/2024/NĐ-CP và Luật Đầu tư năm 2025.</w:t>
      </w:r>
    </w:p>
    <w:p w14:paraId="00A2E053"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2. Tồn tại, hạn chế</w:t>
      </w:r>
    </w:p>
    <w:p w14:paraId="03848129"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Thứ nhất, hạ tầng kỹ thuật CCN còn yếu kém. Hầu hết các CCN do Uỷ ban nhân dân cấp xã quản lý chưa có hệ thống xử lý nước thải tập trung, đây là "nút thắt" lớn nhất khiến không thể thu hút các nhà đầu tư lớn và tiềm ẩn nguy cơ ô nhiễm môi trường nghiêm trọng.</w:t>
      </w:r>
    </w:p>
    <w:p w14:paraId="0D5BAD6F"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Thứ hai, tiến độ giải phóng mặt bằng tại 07 CCN do doanh nghiệp làm chủ đầu tư (Phú Thịnh 1, 2, 3, Minh Quân, Y Can, Thống Nhất 1, Bảo Minh) còn rất chậm. Sau nhiều năm thành lập, tỷ lệ lấp đầy của các CCN này vẫn ở mức 0% (đang giải phóng mặt bằng), chưa tạo được mặt bằng sạch để thu hút nhà đầu tư thứ cấp.</w:t>
      </w:r>
    </w:p>
    <w:p w14:paraId="11192864"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Thứ ba, có 05 CCN nằm trong diện rút khỏi quy hoạch hoặc di dời theo Quyết định số 525/QĐ-UBND (Đầm Hồng, Tây Cầu Mậu A, Bắc Duyên Hải, Đông Phố Mới, Sơn Mãn) nhưng chưa có lộ trình và nguồn vốn rõ ràng cho việc di dời các doanh nghiệp, cơ sở hiện hữu.</w:t>
      </w:r>
    </w:p>
    <w:p w14:paraId="0D2F4D38"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Thứ tư, mô hình quản lý CCN cấp xã bộc lộ nhiều hạn chế sau sắp xếp đơn vị hành chính 02 cấp theo Nghị định số 139/2025/NĐ-CP: thiếu đơn vị kinh doanh hạ tầng chuyên trách; đội ngũ cán bộ kiêm nhiệm, chưa được đào tạo chuyên sâu; bàn giao hồ sơ, tài liệu từ cấp huyện cũ cho cấp xã mới còn chậm.</w:t>
      </w:r>
    </w:p>
    <w:p w14:paraId="6AB20E8D"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lastRenderedPageBreak/>
        <w:t>Thứ năm, năng lực và trách nhiệm của một số chủ đầu tư hạn chế. Đặc biệt là Công ty Trách nhiệm hữu hạn Một thành viên hạ tầng công nghiệp Bảo Hưng (CCN Minh Quân) triển khai cầm chừng nhiều năm liền; các Ban Quản lý dự án chuyên ngành chưa chỉ đạo quyết liệt các dự án hạ tầng kết nối CCN.</w:t>
      </w:r>
    </w:p>
    <w:p w14:paraId="4BE525DF"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3. Nguyên nhân chính</w:t>
      </w:r>
    </w:p>
    <w:p w14:paraId="30EAC896"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Về khách quan: Cơ chế, chính sách có sự thay đổi liên tục. Nghị định số 32/2024/NĐ-CP chưa có hướng dẫn cụ thể về việc sử dụng ngân sách hỗ trợ hạ tầng tại địa bàn khó khăn. Việc điều chỉnh quy hoạch tỉnh dẫn đến một số CCN phải dừng hoặc di dời do chồng lấn với quy hoạch đô thị và đường sắt tốc độ cao Lào Cai - Hà Nội - Hải Phòng.</w:t>
      </w:r>
    </w:p>
    <w:p w14:paraId="3A1DDD89"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Về chủ quan: Trách nhiệm quản lý nhà nước tại cơ sở còn hạn chế, bàn giao hồ sơ chậm sau sắp xếp đơn vị hành chính, đội ngũ cán bộ kiêm nhiệm thiếu chuyên môn. Trách nhiệm trong công tác giải phóng mặt bằng chưa cao; chính quyền địa phương chưa quyết liệt; việc xác định nguồn gốc đất, kiểm đếm tài sản còn kéo dài. Một số chủ đầu tư hạ tầng năng lực tài chính hạn chế, triển khai cầm chừng để giữ đất.</w:t>
      </w:r>
    </w:p>
    <w:p w14:paraId="26C8AFB5"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IV. PHƯƠNG HƯỚNG, NHIỆM VỤ VÀ GIẢI PHÁP TRỌNG TÂM</w:t>
      </w:r>
    </w:p>
    <w:p w14:paraId="7C096B8C"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1. Về nguồn lực</w:t>
      </w:r>
    </w:p>
    <w:p w14:paraId="106FCDED"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Đề nghị Uỷ ban nhân dân tỉnh giai đoạn 2026-2030 ưu tiên bố trí nguồn vốn ngân sách nhà nước khoảng 1.000 tỷ đồng để: tập trung đầu tư hoàn thiện hạ tầng kỹ thuật thiết yếu (giao thông, điện, nước, xử lý chất thải) tại các CCN; đầu tư đường giao thông, điện, nước đến chân hàng rào CCN; hỗ trợ di dời và mở rộng các CCN đã được đầu tư bằng vốn ngân sách.</w:t>
      </w:r>
    </w:p>
    <w:p w14:paraId="2C3BBE83"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2. Về công tác giải phóng mặt bằng</w:t>
      </w:r>
    </w:p>
    <w:p w14:paraId="0B087106"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Ưu tiên nguồn lực, thực hiện quy trình giải phóng mặt bằng công khai, minh bạch; tăng cường đối thoại với người dân; Uỷ ban nhân dân tỉnh giao nhiệm vụ cụ thể cho lãnh đạo địa phương để chỉ đạo, giải quyết dứt điểm vướng mắc tại các CCN trọng điểm: Phú Thịnh 1, 2, 3, Minh Quân, Thống Nhất 1; đẩy nhanh tiến độ dự án đường trục chính CCN Phú Thịnh và đường nối nút giao IC18 đến CCN Thống Nhất 1.</w:t>
      </w:r>
    </w:p>
    <w:p w14:paraId="5DE4A6F4"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3. Về cơ chế chính sách</w:t>
      </w:r>
    </w:p>
    <w:p w14:paraId="27E5CC30"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Sở Công Thương đã có văn bản đề xuất Bộ Công Thương và Chính phủ sửa đổi Nghị định số 32/2024/NĐ-CP cho phù hợp với thực tiễn địa phương, đặc biệt là quy định về điều kiện thành lập CCN sau khi áp dụng mô hình chính quyền địa phương 02 cấp; bỏ yêu cầu "kinh nghiệm" của doanh nghiệp đề nghị làm chủ đầu tư hạ tầng; bổ sung quy định cho phép sử dụng ngân sách tỉnh để đầu tư hạ tầng CCN tại địa bàn kinh tế - xã hội đặc biệt khó khăn; quy định chi tiết quy trình, điều kiện nhận hỗ trợ 30% theo Điều 26 Nghị định số 32/2024/NĐ-CP.</w:t>
      </w:r>
    </w:p>
    <w:p w14:paraId="35D71658"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 xml:space="preserve">Chỉ đạo Uỷ ban nhân dân cấp xã sớm thành lập Ban Quản lý dự án đầu tư xây dựng cấp xã, bổ sung chức năng làm chủ đầu tư xây dựng hạ tầng kỹ thuật </w:t>
      </w:r>
      <w:r w:rsidRPr="000E0F8B">
        <w:rPr>
          <w:rFonts w:ascii="Times New Roman" w:hAnsi="Times New Roman"/>
          <w:color w:val="000000"/>
        </w:rPr>
        <w:lastRenderedPageBreak/>
        <w:t>CCN trên địa bàn đã được đầu tư một phần bằng vốn ngân sách. Đối với CCN Đầm Hồng có địa giới nằm trên cả phường Văn Phú và phường Yên Bái: giao phường Văn Phú thực hiện quản lý chính, phường Yên Bái phối hợp.</w:t>
      </w:r>
    </w:p>
    <w:p w14:paraId="1780FDB2"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4. Về quy hoạch và triển khai dự án mới</w:t>
      </w:r>
    </w:p>
    <w:p w14:paraId="4A915354"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Đẩy nhanh thẩm định, phê duyệt các CCN mới theo Quyết định số 525/QĐ-UBND: Bản Phung (xã Văn Bàn, 40 ha), Bảo Hưng 2 (phường Âu Lâu), An Thịnh (xã Mậu A, mở rộng lên 75 ha), Thượng Bằng La (20 ha), Mông Sơn (xã Bảo Ái, 50 ha), Tân Nguyên, Châu Quế (xã Châu Quế, 75 ha), Phố Ràng 1 (56 ha) và các CCN khác trong danh mục thu hút đầu tư 2026-2030 (35 CCN, 1.914 ha).</w:t>
      </w:r>
    </w:p>
    <w:p w14:paraId="4436AA29"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b/>
          <w:color w:val="000000"/>
        </w:rPr>
        <w:t>V. KIẾN NGHỊ, ĐỀ XUẤT</w:t>
      </w:r>
    </w:p>
    <w:p w14:paraId="002ACF46"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Để đẩy nhanh tiến độ phát triển các cụm công nghiệp trên địa bàn tỉnh, thực hiện thắng lợi Nghị quyết số 34-NQ/TU và Kế hoạch số 134/KH-UBND, Sở Công Thương kính đề nghị Uỷ ban nhân dân tỉnh xem xét, chỉ đạo các nội dung sau:</w:t>
      </w:r>
    </w:p>
    <w:p w14:paraId="055E64E2"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Một là, ưu tiên bố trí nguồn vốn ngân sách tỉnh giai đoạn 2026-2030 khoảng 1.000 tỷ đồng để đầu tư hoàn thiện hạ tầng kỹ thuật CCN, đặc biệt là hệ thống xử lý nước thải tập trung tại các CCN đang hoạt động.</w:t>
      </w:r>
    </w:p>
    <w:p w14:paraId="1150EB4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Hai là, chỉ đạo Uỷ ban nhân dân các xã, phường có CCN trên địa bàn tăng cường vai trò, trách nhiệm trong công tác giải phóng mặt bằng; phân công lãnh đạo trực tiếp chỉ đạo các CCN trọng điểm Phú Thịnh 1, 2, 3, Minh Quân, Thống Nhất 1.</w:t>
      </w:r>
    </w:p>
    <w:p w14:paraId="685EB4FB"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Ba là, chỉ đạo Sở Tài chính tham mưu cân đối, bố trí vốn để hoàn thành các tuyến đường kết nối trọng điểm: đường trục chính CCN Phú Thịnh, đường nối nút giao IC18 đến CCN Thống Nhất 1, đường nối Quốc lộ 4E đến CCN Thống Nhất 1.</w:t>
      </w:r>
    </w:p>
    <w:p w14:paraId="1451DEF6"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Bốn là, chỉ đạo Sở Nông nghiệp và Môi trường ưu tiên hướng dẫn, giải quyết các vướng mắc về chuyển đổi mục đích sử dụng đất rừng sản xuất tại CCN Bảo Minh; xử lý chồng lấn giữa bản đồ giải phóng mặt bằng và bản đồ địa chính tại CCN Thống Nhất 1.</w:t>
      </w:r>
    </w:p>
    <w:p w14:paraId="23E33007"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Năm là, đối với 05 CCN phải rút khỏi quy hoạch hoặc di dời (Đầm Hồng, Tây Cầu Mậu A, Bắc Duyên Hải, Đông Phố Mới, Sơn Mãn): giao Sở Công Thương phối hợp với Uỷ ban nhân dân các phường, xã liên quan xây dựng Đề án di dời tổng thể, trình Uỷ ban nhân dân tỉnh trong Quý IV/2026.</w:t>
      </w:r>
    </w:p>
    <w:p w14:paraId="5DB639E8" w14:textId="77777777" w:rsidR="00025C82" w:rsidRPr="000E0F8B" w:rsidRDefault="00F40700" w:rsidP="000E0F8B">
      <w:pPr>
        <w:spacing w:before="140"/>
        <w:ind w:firstLine="720"/>
        <w:jc w:val="both"/>
        <w:rPr>
          <w:rFonts w:ascii="Times New Roman" w:hAnsi="Times New Roman"/>
          <w:lang w:val="nb-NO"/>
        </w:rPr>
      </w:pPr>
      <w:r w:rsidRPr="000E0F8B">
        <w:rPr>
          <w:rFonts w:ascii="Times New Roman" w:hAnsi="Times New Roman"/>
          <w:color w:val="000000"/>
        </w:rPr>
        <w:t>Sáu là, đối với 02 CCN có vấn đề pháp lý đặc thù: CCN Đông An (chưa có Quyết định thành lập theo Nghị định số 32/2024/NĐ-CP) và CCN Minh Quân (đề xuất điều chỉnh địa điểm và tiến độ): cho phép Sở Công Thương khẩn trương hoàn thiện hồ sơ, trình Uỷ ban nhân dân tỉnh quyết định trước ngày 31/12/2026 theo đúng quy định tại Điều 36, Điều 37 Nghị định số 32/2024/NĐ-CP.</w:t>
      </w:r>
    </w:p>
    <w:sectPr w:rsidR="00025C82" w:rsidRPr="000E0F8B" w:rsidSect="00E26103">
      <w:headerReference w:type="default" r:id="rId6"/>
      <w:footerReference w:type="even" r:id="rId7"/>
      <w:pgSz w:w="11907" w:h="16840" w:code="9"/>
      <w:pgMar w:top="1134" w:right="1134" w:bottom="1021" w:left="1701" w:header="720" w:footer="720"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82D7" w14:textId="77777777" w:rsidR="0055253E" w:rsidRDefault="0055253E">
      <w:r>
        <w:separator/>
      </w:r>
    </w:p>
  </w:endnote>
  <w:endnote w:type="continuationSeparator" w:id="0">
    <w:p w14:paraId="116473AF" w14:textId="77777777" w:rsidR="0055253E" w:rsidRDefault="0055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39E9" w14:textId="77777777" w:rsidR="00F40700" w:rsidRDefault="00F40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E603C" w14:textId="77777777" w:rsidR="00F40700" w:rsidRDefault="00F40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C9D56" w14:textId="77777777" w:rsidR="0055253E" w:rsidRDefault="0055253E">
      <w:r>
        <w:separator/>
      </w:r>
    </w:p>
  </w:footnote>
  <w:footnote w:type="continuationSeparator" w:id="0">
    <w:p w14:paraId="5B567A91" w14:textId="77777777" w:rsidR="0055253E" w:rsidRDefault="00552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8E28" w14:textId="77777777" w:rsidR="00F40700" w:rsidRPr="00550F1B" w:rsidRDefault="00F40700">
    <w:pPr>
      <w:pStyle w:val="Header"/>
      <w:jc w:val="center"/>
      <w:rPr>
        <w:rFonts w:ascii="Times New Roman" w:hAnsi="Times New Roman"/>
        <w:sz w:val="24"/>
        <w:szCs w:val="24"/>
      </w:rPr>
    </w:pPr>
    <w:r w:rsidRPr="00550F1B">
      <w:rPr>
        <w:rFonts w:ascii="Times New Roman" w:hAnsi="Times New Roman"/>
        <w:sz w:val="24"/>
        <w:szCs w:val="24"/>
      </w:rPr>
      <w:fldChar w:fldCharType="begin"/>
    </w:r>
    <w:r w:rsidRPr="00550F1B">
      <w:rPr>
        <w:rFonts w:ascii="Times New Roman" w:hAnsi="Times New Roman"/>
        <w:sz w:val="24"/>
        <w:szCs w:val="24"/>
      </w:rPr>
      <w:instrText xml:space="preserve"> PAGE   \* MERGEFORMAT </w:instrText>
    </w:r>
    <w:r w:rsidRPr="00550F1B">
      <w:rPr>
        <w:rFonts w:ascii="Times New Roman" w:hAnsi="Times New Roman"/>
        <w:sz w:val="24"/>
        <w:szCs w:val="24"/>
      </w:rPr>
      <w:fldChar w:fldCharType="separate"/>
    </w:r>
    <w:r w:rsidR="007C5FE3" w:rsidRPr="007C5FE3">
      <w:rPr>
        <w:rFonts w:ascii="Times New Roman" w:hAnsi="Times New Roman"/>
        <w:noProof/>
        <w:sz w:val="24"/>
        <w:szCs w:val="24"/>
      </w:rPr>
      <w:t>9</w:t>
    </w:r>
    <w:r w:rsidRPr="00550F1B">
      <w:rPr>
        <w:rFonts w:ascii="Times New Roman" w:hAnsi="Times New Roman"/>
        <w:sz w:val="24"/>
        <w:szCs w:val="24"/>
      </w:rPr>
      <w:fldChar w:fldCharType="end"/>
    </w:r>
  </w:p>
  <w:p w14:paraId="72769242" w14:textId="77777777" w:rsidR="00F40700" w:rsidRDefault="00F407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E4"/>
    <w:rsid w:val="00000B40"/>
    <w:rsid w:val="00000D04"/>
    <w:rsid w:val="00000FFF"/>
    <w:rsid w:val="000011A7"/>
    <w:rsid w:val="00001D18"/>
    <w:rsid w:val="00002338"/>
    <w:rsid w:val="00003DB7"/>
    <w:rsid w:val="00005423"/>
    <w:rsid w:val="00005A14"/>
    <w:rsid w:val="00005D4A"/>
    <w:rsid w:val="000060EC"/>
    <w:rsid w:val="000065BB"/>
    <w:rsid w:val="00006672"/>
    <w:rsid w:val="000067BA"/>
    <w:rsid w:val="00007870"/>
    <w:rsid w:val="00010974"/>
    <w:rsid w:val="00010C15"/>
    <w:rsid w:val="00010CB7"/>
    <w:rsid w:val="00011560"/>
    <w:rsid w:val="00011AD0"/>
    <w:rsid w:val="00011AE5"/>
    <w:rsid w:val="00011CA4"/>
    <w:rsid w:val="00011ED1"/>
    <w:rsid w:val="00012661"/>
    <w:rsid w:val="00012771"/>
    <w:rsid w:val="00012FA9"/>
    <w:rsid w:val="000142D6"/>
    <w:rsid w:val="0001445A"/>
    <w:rsid w:val="00014BF1"/>
    <w:rsid w:val="00014CA3"/>
    <w:rsid w:val="00015034"/>
    <w:rsid w:val="000150D7"/>
    <w:rsid w:val="0001547D"/>
    <w:rsid w:val="00015D2D"/>
    <w:rsid w:val="000167C3"/>
    <w:rsid w:val="00016AFB"/>
    <w:rsid w:val="00016B04"/>
    <w:rsid w:val="00017431"/>
    <w:rsid w:val="00017596"/>
    <w:rsid w:val="00017F03"/>
    <w:rsid w:val="00020614"/>
    <w:rsid w:val="000208FC"/>
    <w:rsid w:val="00021228"/>
    <w:rsid w:val="000213D7"/>
    <w:rsid w:val="00021924"/>
    <w:rsid w:val="00021C23"/>
    <w:rsid w:val="00021D40"/>
    <w:rsid w:val="00022382"/>
    <w:rsid w:val="00022816"/>
    <w:rsid w:val="000236C8"/>
    <w:rsid w:val="000237CE"/>
    <w:rsid w:val="00023FF3"/>
    <w:rsid w:val="00024098"/>
    <w:rsid w:val="00024228"/>
    <w:rsid w:val="00024A19"/>
    <w:rsid w:val="00025C82"/>
    <w:rsid w:val="00026A9E"/>
    <w:rsid w:val="00027209"/>
    <w:rsid w:val="0002793E"/>
    <w:rsid w:val="00027AB3"/>
    <w:rsid w:val="00027D31"/>
    <w:rsid w:val="00027FE8"/>
    <w:rsid w:val="00030FA9"/>
    <w:rsid w:val="00031353"/>
    <w:rsid w:val="0003284C"/>
    <w:rsid w:val="00032BBE"/>
    <w:rsid w:val="0003344C"/>
    <w:rsid w:val="00033672"/>
    <w:rsid w:val="000344AF"/>
    <w:rsid w:val="00034815"/>
    <w:rsid w:val="00035462"/>
    <w:rsid w:val="0003553B"/>
    <w:rsid w:val="00035721"/>
    <w:rsid w:val="0003580B"/>
    <w:rsid w:val="00035963"/>
    <w:rsid w:val="0003617A"/>
    <w:rsid w:val="000367DE"/>
    <w:rsid w:val="0003791E"/>
    <w:rsid w:val="00037A4D"/>
    <w:rsid w:val="00037F88"/>
    <w:rsid w:val="000401D8"/>
    <w:rsid w:val="000405E6"/>
    <w:rsid w:val="00041119"/>
    <w:rsid w:val="00042543"/>
    <w:rsid w:val="0004278F"/>
    <w:rsid w:val="00042F48"/>
    <w:rsid w:val="000439F5"/>
    <w:rsid w:val="00043BEF"/>
    <w:rsid w:val="00043D58"/>
    <w:rsid w:val="000458D1"/>
    <w:rsid w:val="00045B44"/>
    <w:rsid w:val="00045B78"/>
    <w:rsid w:val="00045BDA"/>
    <w:rsid w:val="00046818"/>
    <w:rsid w:val="00046EF6"/>
    <w:rsid w:val="000472CC"/>
    <w:rsid w:val="00047904"/>
    <w:rsid w:val="00047B87"/>
    <w:rsid w:val="000500AF"/>
    <w:rsid w:val="000508DD"/>
    <w:rsid w:val="000512FB"/>
    <w:rsid w:val="00051518"/>
    <w:rsid w:val="00052072"/>
    <w:rsid w:val="0005272B"/>
    <w:rsid w:val="00052879"/>
    <w:rsid w:val="00052B59"/>
    <w:rsid w:val="00052B6D"/>
    <w:rsid w:val="0005435A"/>
    <w:rsid w:val="000547E5"/>
    <w:rsid w:val="00054BC1"/>
    <w:rsid w:val="00055057"/>
    <w:rsid w:val="0005519F"/>
    <w:rsid w:val="00056087"/>
    <w:rsid w:val="000563EC"/>
    <w:rsid w:val="00056654"/>
    <w:rsid w:val="00056827"/>
    <w:rsid w:val="00056B84"/>
    <w:rsid w:val="00056C5E"/>
    <w:rsid w:val="00057053"/>
    <w:rsid w:val="00057591"/>
    <w:rsid w:val="00057FDA"/>
    <w:rsid w:val="0006013C"/>
    <w:rsid w:val="000602BE"/>
    <w:rsid w:val="00060F1C"/>
    <w:rsid w:val="0006123C"/>
    <w:rsid w:val="0006194E"/>
    <w:rsid w:val="0006249E"/>
    <w:rsid w:val="000628D9"/>
    <w:rsid w:val="0006334C"/>
    <w:rsid w:val="00063521"/>
    <w:rsid w:val="000635B8"/>
    <w:rsid w:val="0006379B"/>
    <w:rsid w:val="00063B28"/>
    <w:rsid w:val="00063B38"/>
    <w:rsid w:val="000648A8"/>
    <w:rsid w:val="00064A16"/>
    <w:rsid w:val="00065CED"/>
    <w:rsid w:val="00065EEB"/>
    <w:rsid w:val="00066DD8"/>
    <w:rsid w:val="00067033"/>
    <w:rsid w:val="0006765B"/>
    <w:rsid w:val="00067C13"/>
    <w:rsid w:val="000701A3"/>
    <w:rsid w:val="00071605"/>
    <w:rsid w:val="0007181C"/>
    <w:rsid w:val="000723D7"/>
    <w:rsid w:val="00073C1F"/>
    <w:rsid w:val="00075664"/>
    <w:rsid w:val="0007577D"/>
    <w:rsid w:val="000757CD"/>
    <w:rsid w:val="000770D4"/>
    <w:rsid w:val="000775C7"/>
    <w:rsid w:val="0008043B"/>
    <w:rsid w:val="000804A3"/>
    <w:rsid w:val="00080618"/>
    <w:rsid w:val="000813D4"/>
    <w:rsid w:val="00081E0D"/>
    <w:rsid w:val="00082079"/>
    <w:rsid w:val="0008289C"/>
    <w:rsid w:val="00084431"/>
    <w:rsid w:val="000845C2"/>
    <w:rsid w:val="00084BD0"/>
    <w:rsid w:val="0008504C"/>
    <w:rsid w:val="00085A09"/>
    <w:rsid w:val="000864D5"/>
    <w:rsid w:val="00086A39"/>
    <w:rsid w:val="00086CFF"/>
    <w:rsid w:val="00086D11"/>
    <w:rsid w:val="00086E54"/>
    <w:rsid w:val="00087A57"/>
    <w:rsid w:val="0009094F"/>
    <w:rsid w:val="00091174"/>
    <w:rsid w:val="00092488"/>
    <w:rsid w:val="000927F0"/>
    <w:rsid w:val="000934DA"/>
    <w:rsid w:val="00093FBA"/>
    <w:rsid w:val="0009428A"/>
    <w:rsid w:val="00094305"/>
    <w:rsid w:val="00094EB1"/>
    <w:rsid w:val="0009596E"/>
    <w:rsid w:val="00095BB7"/>
    <w:rsid w:val="0009639E"/>
    <w:rsid w:val="00096733"/>
    <w:rsid w:val="00096926"/>
    <w:rsid w:val="00097101"/>
    <w:rsid w:val="00097217"/>
    <w:rsid w:val="000976FC"/>
    <w:rsid w:val="00097B0B"/>
    <w:rsid w:val="000A0631"/>
    <w:rsid w:val="000A091D"/>
    <w:rsid w:val="000A0B6C"/>
    <w:rsid w:val="000A0F84"/>
    <w:rsid w:val="000A1065"/>
    <w:rsid w:val="000A2033"/>
    <w:rsid w:val="000A239F"/>
    <w:rsid w:val="000A263E"/>
    <w:rsid w:val="000A265F"/>
    <w:rsid w:val="000A2790"/>
    <w:rsid w:val="000A2866"/>
    <w:rsid w:val="000A2D1C"/>
    <w:rsid w:val="000A2DFF"/>
    <w:rsid w:val="000A3031"/>
    <w:rsid w:val="000A31C1"/>
    <w:rsid w:val="000A3A77"/>
    <w:rsid w:val="000A4037"/>
    <w:rsid w:val="000A4970"/>
    <w:rsid w:val="000A4C98"/>
    <w:rsid w:val="000A6536"/>
    <w:rsid w:val="000B06CF"/>
    <w:rsid w:val="000B1C42"/>
    <w:rsid w:val="000B268E"/>
    <w:rsid w:val="000B409F"/>
    <w:rsid w:val="000B48BE"/>
    <w:rsid w:val="000B535A"/>
    <w:rsid w:val="000B733C"/>
    <w:rsid w:val="000C00CC"/>
    <w:rsid w:val="000C00CD"/>
    <w:rsid w:val="000C063B"/>
    <w:rsid w:val="000C0A01"/>
    <w:rsid w:val="000C1303"/>
    <w:rsid w:val="000C1357"/>
    <w:rsid w:val="000C1D14"/>
    <w:rsid w:val="000C1E15"/>
    <w:rsid w:val="000C2428"/>
    <w:rsid w:val="000C3153"/>
    <w:rsid w:val="000C4514"/>
    <w:rsid w:val="000C485E"/>
    <w:rsid w:val="000C4B95"/>
    <w:rsid w:val="000C4F56"/>
    <w:rsid w:val="000C575A"/>
    <w:rsid w:val="000C5937"/>
    <w:rsid w:val="000C5C8E"/>
    <w:rsid w:val="000C7FDD"/>
    <w:rsid w:val="000D0227"/>
    <w:rsid w:val="000D04B4"/>
    <w:rsid w:val="000D0FDF"/>
    <w:rsid w:val="000D14CF"/>
    <w:rsid w:val="000D186A"/>
    <w:rsid w:val="000D3504"/>
    <w:rsid w:val="000D3FD9"/>
    <w:rsid w:val="000D4011"/>
    <w:rsid w:val="000D4070"/>
    <w:rsid w:val="000D4775"/>
    <w:rsid w:val="000D5164"/>
    <w:rsid w:val="000D60A8"/>
    <w:rsid w:val="000D67A0"/>
    <w:rsid w:val="000D683C"/>
    <w:rsid w:val="000D6C1B"/>
    <w:rsid w:val="000D7934"/>
    <w:rsid w:val="000E0562"/>
    <w:rsid w:val="000E057F"/>
    <w:rsid w:val="000E08D6"/>
    <w:rsid w:val="000E0F8B"/>
    <w:rsid w:val="000E218C"/>
    <w:rsid w:val="000E2303"/>
    <w:rsid w:val="000E26B8"/>
    <w:rsid w:val="000E2A7C"/>
    <w:rsid w:val="000E2D6D"/>
    <w:rsid w:val="000E2D83"/>
    <w:rsid w:val="000E3843"/>
    <w:rsid w:val="000E468F"/>
    <w:rsid w:val="000E47B7"/>
    <w:rsid w:val="000E4D30"/>
    <w:rsid w:val="000E59FD"/>
    <w:rsid w:val="000E65D0"/>
    <w:rsid w:val="000E7762"/>
    <w:rsid w:val="000E7FF9"/>
    <w:rsid w:val="000F04E3"/>
    <w:rsid w:val="000F0CF3"/>
    <w:rsid w:val="000F0F9E"/>
    <w:rsid w:val="000F1423"/>
    <w:rsid w:val="000F24E9"/>
    <w:rsid w:val="000F2F0C"/>
    <w:rsid w:val="000F32D3"/>
    <w:rsid w:val="000F4359"/>
    <w:rsid w:val="000F45B6"/>
    <w:rsid w:val="000F4B9D"/>
    <w:rsid w:val="000F51D3"/>
    <w:rsid w:val="000F67A9"/>
    <w:rsid w:val="000F7125"/>
    <w:rsid w:val="000F7312"/>
    <w:rsid w:val="00100938"/>
    <w:rsid w:val="00100D44"/>
    <w:rsid w:val="00101A46"/>
    <w:rsid w:val="00101B41"/>
    <w:rsid w:val="00102735"/>
    <w:rsid w:val="00103688"/>
    <w:rsid w:val="0010406A"/>
    <w:rsid w:val="00104504"/>
    <w:rsid w:val="001050F8"/>
    <w:rsid w:val="00105A0C"/>
    <w:rsid w:val="00106DAB"/>
    <w:rsid w:val="00110CF6"/>
    <w:rsid w:val="00110D6B"/>
    <w:rsid w:val="00110E20"/>
    <w:rsid w:val="0011108F"/>
    <w:rsid w:val="0011141D"/>
    <w:rsid w:val="00112A00"/>
    <w:rsid w:val="00112CCD"/>
    <w:rsid w:val="00113D04"/>
    <w:rsid w:val="00113E31"/>
    <w:rsid w:val="001153A4"/>
    <w:rsid w:val="001157B9"/>
    <w:rsid w:val="00115F2D"/>
    <w:rsid w:val="001166DD"/>
    <w:rsid w:val="0011716F"/>
    <w:rsid w:val="00117681"/>
    <w:rsid w:val="00120111"/>
    <w:rsid w:val="001203B1"/>
    <w:rsid w:val="00120FF0"/>
    <w:rsid w:val="001219B8"/>
    <w:rsid w:val="00122A84"/>
    <w:rsid w:val="001236F2"/>
    <w:rsid w:val="00123D8E"/>
    <w:rsid w:val="001245A0"/>
    <w:rsid w:val="0012518C"/>
    <w:rsid w:val="001254AF"/>
    <w:rsid w:val="0012563D"/>
    <w:rsid w:val="001258EB"/>
    <w:rsid w:val="00126639"/>
    <w:rsid w:val="001267C7"/>
    <w:rsid w:val="00127D29"/>
    <w:rsid w:val="00127D72"/>
    <w:rsid w:val="00127F5F"/>
    <w:rsid w:val="00127FCE"/>
    <w:rsid w:val="00130337"/>
    <w:rsid w:val="00130C08"/>
    <w:rsid w:val="001312DC"/>
    <w:rsid w:val="001313E7"/>
    <w:rsid w:val="001318CA"/>
    <w:rsid w:val="0013190D"/>
    <w:rsid w:val="00132189"/>
    <w:rsid w:val="001325DF"/>
    <w:rsid w:val="00132929"/>
    <w:rsid w:val="00133279"/>
    <w:rsid w:val="00133980"/>
    <w:rsid w:val="00134477"/>
    <w:rsid w:val="0013487E"/>
    <w:rsid w:val="001361FA"/>
    <w:rsid w:val="00136356"/>
    <w:rsid w:val="00137BB0"/>
    <w:rsid w:val="00140457"/>
    <w:rsid w:val="00140603"/>
    <w:rsid w:val="00140A2B"/>
    <w:rsid w:val="001417B6"/>
    <w:rsid w:val="00141F60"/>
    <w:rsid w:val="001429D7"/>
    <w:rsid w:val="00142ACF"/>
    <w:rsid w:val="00142C2F"/>
    <w:rsid w:val="00143286"/>
    <w:rsid w:val="0014469F"/>
    <w:rsid w:val="00144B24"/>
    <w:rsid w:val="00145AD5"/>
    <w:rsid w:val="00145B99"/>
    <w:rsid w:val="00145C2B"/>
    <w:rsid w:val="00145F47"/>
    <w:rsid w:val="001460B5"/>
    <w:rsid w:val="001469C0"/>
    <w:rsid w:val="00146B7D"/>
    <w:rsid w:val="00146CA2"/>
    <w:rsid w:val="0014733A"/>
    <w:rsid w:val="001478E3"/>
    <w:rsid w:val="001504EE"/>
    <w:rsid w:val="0015070B"/>
    <w:rsid w:val="001512F3"/>
    <w:rsid w:val="0015130A"/>
    <w:rsid w:val="0015194A"/>
    <w:rsid w:val="00152A47"/>
    <w:rsid w:val="00152ADC"/>
    <w:rsid w:val="00153C92"/>
    <w:rsid w:val="00153D29"/>
    <w:rsid w:val="00153E45"/>
    <w:rsid w:val="00154199"/>
    <w:rsid w:val="001544E9"/>
    <w:rsid w:val="00154710"/>
    <w:rsid w:val="001549D3"/>
    <w:rsid w:val="00154A39"/>
    <w:rsid w:val="001557CD"/>
    <w:rsid w:val="001561EB"/>
    <w:rsid w:val="001568AC"/>
    <w:rsid w:val="00156E6A"/>
    <w:rsid w:val="001574BB"/>
    <w:rsid w:val="00157AB1"/>
    <w:rsid w:val="001602E5"/>
    <w:rsid w:val="00160E65"/>
    <w:rsid w:val="00161412"/>
    <w:rsid w:val="0016143A"/>
    <w:rsid w:val="0016175B"/>
    <w:rsid w:val="00161A7C"/>
    <w:rsid w:val="001622AB"/>
    <w:rsid w:val="00162E4C"/>
    <w:rsid w:val="00162F53"/>
    <w:rsid w:val="0016340A"/>
    <w:rsid w:val="001647D3"/>
    <w:rsid w:val="00164861"/>
    <w:rsid w:val="001650EF"/>
    <w:rsid w:val="00165348"/>
    <w:rsid w:val="00165AA5"/>
    <w:rsid w:val="00165EE7"/>
    <w:rsid w:val="00165FF7"/>
    <w:rsid w:val="0016617A"/>
    <w:rsid w:val="0016697E"/>
    <w:rsid w:val="001674FC"/>
    <w:rsid w:val="0016778D"/>
    <w:rsid w:val="00167E13"/>
    <w:rsid w:val="0017002A"/>
    <w:rsid w:val="00171861"/>
    <w:rsid w:val="001728C6"/>
    <w:rsid w:val="00172E64"/>
    <w:rsid w:val="001730C5"/>
    <w:rsid w:val="001731E9"/>
    <w:rsid w:val="00173311"/>
    <w:rsid w:val="0017384E"/>
    <w:rsid w:val="0017493E"/>
    <w:rsid w:val="0017510A"/>
    <w:rsid w:val="0017519B"/>
    <w:rsid w:val="001758FC"/>
    <w:rsid w:val="00175AF5"/>
    <w:rsid w:val="00175BFF"/>
    <w:rsid w:val="00177567"/>
    <w:rsid w:val="00180241"/>
    <w:rsid w:val="0018050F"/>
    <w:rsid w:val="001819D3"/>
    <w:rsid w:val="0018219E"/>
    <w:rsid w:val="001828CF"/>
    <w:rsid w:val="0018356F"/>
    <w:rsid w:val="00184809"/>
    <w:rsid w:val="00184D99"/>
    <w:rsid w:val="00184FA9"/>
    <w:rsid w:val="00185803"/>
    <w:rsid w:val="00185D3E"/>
    <w:rsid w:val="00187199"/>
    <w:rsid w:val="001879C4"/>
    <w:rsid w:val="00187AD3"/>
    <w:rsid w:val="0019001B"/>
    <w:rsid w:val="00190D58"/>
    <w:rsid w:val="0019142E"/>
    <w:rsid w:val="001925C0"/>
    <w:rsid w:val="0019319C"/>
    <w:rsid w:val="00193867"/>
    <w:rsid w:val="001939EF"/>
    <w:rsid w:val="001940A5"/>
    <w:rsid w:val="00194201"/>
    <w:rsid w:val="00194605"/>
    <w:rsid w:val="00195427"/>
    <w:rsid w:val="00195BD2"/>
    <w:rsid w:val="0019638B"/>
    <w:rsid w:val="00196438"/>
    <w:rsid w:val="0019696B"/>
    <w:rsid w:val="00197746"/>
    <w:rsid w:val="001979EA"/>
    <w:rsid w:val="00197F32"/>
    <w:rsid w:val="00197F81"/>
    <w:rsid w:val="001A0FA7"/>
    <w:rsid w:val="001A19B8"/>
    <w:rsid w:val="001A2236"/>
    <w:rsid w:val="001A3114"/>
    <w:rsid w:val="001A3AB6"/>
    <w:rsid w:val="001A44F7"/>
    <w:rsid w:val="001A52F9"/>
    <w:rsid w:val="001A553E"/>
    <w:rsid w:val="001A5866"/>
    <w:rsid w:val="001A6237"/>
    <w:rsid w:val="001A6DFB"/>
    <w:rsid w:val="001A707C"/>
    <w:rsid w:val="001B015D"/>
    <w:rsid w:val="001B0709"/>
    <w:rsid w:val="001B1696"/>
    <w:rsid w:val="001B1D27"/>
    <w:rsid w:val="001B1E0C"/>
    <w:rsid w:val="001B25E5"/>
    <w:rsid w:val="001B2734"/>
    <w:rsid w:val="001B2B2F"/>
    <w:rsid w:val="001B36F1"/>
    <w:rsid w:val="001B41F8"/>
    <w:rsid w:val="001B4590"/>
    <w:rsid w:val="001B59FB"/>
    <w:rsid w:val="001B5BC9"/>
    <w:rsid w:val="001B5F5F"/>
    <w:rsid w:val="001B66E3"/>
    <w:rsid w:val="001B6BD8"/>
    <w:rsid w:val="001B77DE"/>
    <w:rsid w:val="001B7AC8"/>
    <w:rsid w:val="001B7BE2"/>
    <w:rsid w:val="001C02F3"/>
    <w:rsid w:val="001C037C"/>
    <w:rsid w:val="001C0CF5"/>
    <w:rsid w:val="001C0D3E"/>
    <w:rsid w:val="001C1221"/>
    <w:rsid w:val="001C1C6A"/>
    <w:rsid w:val="001C214B"/>
    <w:rsid w:val="001C25CD"/>
    <w:rsid w:val="001C2905"/>
    <w:rsid w:val="001C2AF4"/>
    <w:rsid w:val="001C3FE8"/>
    <w:rsid w:val="001C40C2"/>
    <w:rsid w:val="001C5083"/>
    <w:rsid w:val="001C5098"/>
    <w:rsid w:val="001C59D8"/>
    <w:rsid w:val="001C63A5"/>
    <w:rsid w:val="001C67EE"/>
    <w:rsid w:val="001C76EC"/>
    <w:rsid w:val="001C775F"/>
    <w:rsid w:val="001C7F64"/>
    <w:rsid w:val="001D1040"/>
    <w:rsid w:val="001D277C"/>
    <w:rsid w:val="001D3F7D"/>
    <w:rsid w:val="001D45F2"/>
    <w:rsid w:val="001D4F63"/>
    <w:rsid w:val="001D52F2"/>
    <w:rsid w:val="001D541A"/>
    <w:rsid w:val="001D691D"/>
    <w:rsid w:val="001D70B7"/>
    <w:rsid w:val="001E0D04"/>
    <w:rsid w:val="001E1594"/>
    <w:rsid w:val="001E186E"/>
    <w:rsid w:val="001E1DB4"/>
    <w:rsid w:val="001E2341"/>
    <w:rsid w:val="001E31C6"/>
    <w:rsid w:val="001E3709"/>
    <w:rsid w:val="001E3D2B"/>
    <w:rsid w:val="001E5373"/>
    <w:rsid w:val="001E5784"/>
    <w:rsid w:val="001E7AB7"/>
    <w:rsid w:val="001F0C2A"/>
    <w:rsid w:val="001F0CCA"/>
    <w:rsid w:val="001F19F0"/>
    <w:rsid w:val="001F1B82"/>
    <w:rsid w:val="001F2C56"/>
    <w:rsid w:val="001F3AC6"/>
    <w:rsid w:val="001F408C"/>
    <w:rsid w:val="001F4DA0"/>
    <w:rsid w:val="001F4E1F"/>
    <w:rsid w:val="001F59A0"/>
    <w:rsid w:val="001F6A6C"/>
    <w:rsid w:val="001F6C4F"/>
    <w:rsid w:val="001F761F"/>
    <w:rsid w:val="001F7866"/>
    <w:rsid w:val="001F7C3D"/>
    <w:rsid w:val="002000C4"/>
    <w:rsid w:val="002005A0"/>
    <w:rsid w:val="00200E95"/>
    <w:rsid w:val="00200F4E"/>
    <w:rsid w:val="00201149"/>
    <w:rsid w:val="0020164A"/>
    <w:rsid w:val="00203029"/>
    <w:rsid w:val="0020341D"/>
    <w:rsid w:val="002036E4"/>
    <w:rsid w:val="00203A6F"/>
    <w:rsid w:val="00203AAA"/>
    <w:rsid w:val="00203C89"/>
    <w:rsid w:val="00204483"/>
    <w:rsid w:val="002044FD"/>
    <w:rsid w:val="00205242"/>
    <w:rsid w:val="002054FB"/>
    <w:rsid w:val="00207D27"/>
    <w:rsid w:val="00207FB4"/>
    <w:rsid w:val="00210FAC"/>
    <w:rsid w:val="00211462"/>
    <w:rsid w:val="00211CD8"/>
    <w:rsid w:val="00211EC4"/>
    <w:rsid w:val="00212094"/>
    <w:rsid w:val="00212906"/>
    <w:rsid w:val="00212C85"/>
    <w:rsid w:val="0021308D"/>
    <w:rsid w:val="002130FB"/>
    <w:rsid w:val="00213209"/>
    <w:rsid w:val="00213A82"/>
    <w:rsid w:val="00213AAD"/>
    <w:rsid w:val="00213C1A"/>
    <w:rsid w:val="0021463A"/>
    <w:rsid w:val="00214AE3"/>
    <w:rsid w:val="00214BEA"/>
    <w:rsid w:val="00215091"/>
    <w:rsid w:val="00216425"/>
    <w:rsid w:val="00216693"/>
    <w:rsid w:val="002174AD"/>
    <w:rsid w:val="00217BF9"/>
    <w:rsid w:val="00217E6D"/>
    <w:rsid w:val="0022077A"/>
    <w:rsid w:val="002210A6"/>
    <w:rsid w:val="00221476"/>
    <w:rsid w:val="00221927"/>
    <w:rsid w:val="00221A83"/>
    <w:rsid w:val="00221F8C"/>
    <w:rsid w:val="002233A4"/>
    <w:rsid w:val="00223900"/>
    <w:rsid w:val="00224D1C"/>
    <w:rsid w:val="00224DFE"/>
    <w:rsid w:val="00224FFD"/>
    <w:rsid w:val="002259F0"/>
    <w:rsid w:val="00226375"/>
    <w:rsid w:val="0022735C"/>
    <w:rsid w:val="0022760F"/>
    <w:rsid w:val="0023034D"/>
    <w:rsid w:val="00230FA4"/>
    <w:rsid w:val="002313B4"/>
    <w:rsid w:val="0023148C"/>
    <w:rsid w:val="002314AC"/>
    <w:rsid w:val="002319B2"/>
    <w:rsid w:val="00231F55"/>
    <w:rsid w:val="002326AB"/>
    <w:rsid w:val="00232C1D"/>
    <w:rsid w:val="00232F41"/>
    <w:rsid w:val="00233BB2"/>
    <w:rsid w:val="00234D47"/>
    <w:rsid w:val="00235071"/>
    <w:rsid w:val="00235309"/>
    <w:rsid w:val="00235616"/>
    <w:rsid w:val="002356C1"/>
    <w:rsid w:val="002356C7"/>
    <w:rsid w:val="0023572C"/>
    <w:rsid w:val="00236673"/>
    <w:rsid w:val="002370E8"/>
    <w:rsid w:val="002378D6"/>
    <w:rsid w:val="00237B57"/>
    <w:rsid w:val="0024063C"/>
    <w:rsid w:val="002409D8"/>
    <w:rsid w:val="00241220"/>
    <w:rsid w:val="002416AA"/>
    <w:rsid w:val="00241D98"/>
    <w:rsid w:val="00242C95"/>
    <w:rsid w:val="002431A8"/>
    <w:rsid w:val="0024368D"/>
    <w:rsid w:val="00244061"/>
    <w:rsid w:val="0024427F"/>
    <w:rsid w:val="00244645"/>
    <w:rsid w:val="00244FB7"/>
    <w:rsid w:val="0024518B"/>
    <w:rsid w:val="002456AC"/>
    <w:rsid w:val="002467D5"/>
    <w:rsid w:val="00246E7E"/>
    <w:rsid w:val="00247DD5"/>
    <w:rsid w:val="00250666"/>
    <w:rsid w:val="0025102C"/>
    <w:rsid w:val="002513D0"/>
    <w:rsid w:val="00251A2C"/>
    <w:rsid w:val="00251F0E"/>
    <w:rsid w:val="00252893"/>
    <w:rsid w:val="00252A05"/>
    <w:rsid w:val="0025326F"/>
    <w:rsid w:val="002539CB"/>
    <w:rsid w:val="00254282"/>
    <w:rsid w:val="0025435B"/>
    <w:rsid w:val="00254BB5"/>
    <w:rsid w:val="002550C7"/>
    <w:rsid w:val="002556DA"/>
    <w:rsid w:val="00257122"/>
    <w:rsid w:val="00257430"/>
    <w:rsid w:val="00257B46"/>
    <w:rsid w:val="0026118C"/>
    <w:rsid w:val="002612B3"/>
    <w:rsid w:val="00261476"/>
    <w:rsid w:val="00263784"/>
    <w:rsid w:val="00263F57"/>
    <w:rsid w:val="00264895"/>
    <w:rsid w:val="00264AC4"/>
    <w:rsid w:val="00264EC0"/>
    <w:rsid w:val="0026559C"/>
    <w:rsid w:val="0026617D"/>
    <w:rsid w:val="002664FC"/>
    <w:rsid w:val="0026667A"/>
    <w:rsid w:val="00266E7D"/>
    <w:rsid w:val="002674CD"/>
    <w:rsid w:val="00267D8E"/>
    <w:rsid w:val="0027005F"/>
    <w:rsid w:val="002703B6"/>
    <w:rsid w:val="002703FB"/>
    <w:rsid w:val="00270C30"/>
    <w:rsid w:val="00271097"/>
    <w:rsid w:val="0027161D"/>
    <w:rsid w:val="0027292D"/>
    <w:rsid w:val="00272A88"/>
    <w:rsid w:val="00272D2C"/>
    <w:rsid w:val="00272F54"/>
    <w:rsid w:val="002743C2"/>
    <w:rsid w:val="0027447A"/>
    <w:rsid w:val="00274DCD"/>
    <w:rsid w:val="002757B1"/>
    <w:rsid w:val="0027591D"/>
    <w:rsid w:val="00275DA1"/>
    <w:rsid w:val="00275F81"/>
    <w:rsid w:val="00275FF3"/>
    <w:rsid w:val="0027605E"/>
    <w:rsid w:val="0027643A"/>
    <w:rsid w:val="002768F8"/>
    <w:rsid w:val="00277145"/>
    <w:rsid w:val="002773B7"/>
    <w:rsid w:val="002774AE"/>
    <w:rsid w:val="0027761C"/>
    <w:rsid w:val="00277623"/>
    <w:rsid w:val="002776BD"/>
    <w:rsid w:val="00277722"/>
    <w:rsid w:val="00277B30"/>
    <w:rsid w:val="00277FFB"/>
    <w:rsid w:val="002804D7"/>
    <w:rsid w:val="002807A1"/>
    <w:rsid w:val="00281DE5"/>
    <w:rsid w:val="00282091"/>
    <w:rsid w:val="002821F5"/>
    <w:rsid w:val="0028236D"/>
    <w:rsid w:val="00283196"/>
    <w:rsid w:val="00283F64"/>
    <w:rsid w:val="00283FAC"/>
    <w:rsid w:val="0028466D"/>
    <w:rsid w:val="00284768"/>
    <w:rsid w:val="00284AF0"/>
    <w:rsid w:val="002858E7"/>
    <w:rsid w:val="002859BA"/>
    <w:rsid w:val="00285B21"/>
    <w:rsid w:val="00285C59"/>
    <w:rsid w:val="002861E3"/>
    <w:rsid w:val="002863C4"/>
    <w:rsid w:val="00287297"/>
    <w:rsid w:val="00287400"/>
    <w:rsid w:val="002874C1"/>
    <w:rsid w:val="00287545"/>
    <w:rsid w:val="00287AA8"/>
    <w:rsid w:val="0029008B"/>
    <w:rsid w:val="00290340"/>
    <w:rsid w:val="002920CE"/>
    <w:rsid w:val="00292C0C"/>
    <w:rsid w:val="00293F78"/>
    <w:rsid w:val="002948ED"/>
    <w:rsid w:val="00295085"/>
    <w:rsid w:val="002951D1"/>
    <w:rsid w:val="0029581C"/>
    <w:rsid w:val="00295BE9"/>
    <w:rsid w:val="00295D3A"/>
    <w:rsid w:val="00296A5A"/>
    <w:rsid w:val="00296CAD"/>
    <w:rsid w:val="00296D21"/>
    <w:rsid w:val="00297709"/>
    <w:rsid w:val="002978DF"/>
    <w:rsid w:val="002A0017"/>
    <w:rsid w:val="002A0304"/>
    <w:rsid w:val="002A1AFA"/>
    <w:rsid w:val="002A21AC"/>
    <w:rsid w:val="002A22B4"/>
    <w:rsid w:val="002A270C"/>
    <w:rsid w:val="002A2D61"/>
    <w:rsid w:val="002A4936"/>
    <w:rsid w:val="002A5002"/>
    <w:rsid w:val="002A73C0"/>
    <w:rsid w:val="002A74F7"/>
    <w:rsid w:val="002B0405"/>
    <w:rsid w:val="002B08AF"/>
    <w:rsid w:val="002B19E4"/>
    <w:rsid w:val="002B22E8"/>
    <w:rsid w:val="002B26B7"/>
    <w:rsid w:val="002B3529"/>
    <w:rsid w:val="002B3C2D"/>
    <w:rsid w:val="002B4514"/>
    <w:rsid w:val="002B4A88"/>
    <w:rsid w:val="002B4C43"/>
    <w:rsid w:val="002B62FE"/>
    <w:rsid w:val="002B65D4"/>
    <w:rsid w:val="002B663C"/>
    <w:rsid w:val="002B6E58"/>
    <w:rsid w:val="002B7FE0"/>
    <w:rsid w:val="002C05AF"/>
    <w:rsid w:val="002C0656"/>
    <w:rsid w:val="002C1A51"/>
    <w:rsid w:val="002C2056"/>
    <w:rsid w:val="002C20E1"/>
    <w:rsid w:val="002C21C4"/>
    <w:rsid w:val="002C25AD"/>
    <w:rsid w:val="002C26B7"/>
    <w:rsid w:val="002C3BC6"/>
    <w:rsid w:val="002C3EC9"/>
    <w:rsid w:val="002C4BAC"/>
    <w:rsid w:val="002C5CD4"/>
    <w:rsid w:val="002C5FF9"/>
    <w:rsid w:val="002C6152"/>
    <w:rsid w:val="002C6553"/>
    <w:rsid w:val="002C6781"/>
    <w:rsid w:val="002C69D1"/>
    <w:rsid w:val="002C7E69"/>
    <w:rsid w:val="002C7E77"/>
    <w:rsid w:val="002D00CD"/>
    <w:rsid w:val="002D14C0"/>
    <w:rsid w:val="002D167B"/>
    <w:rsid w:val="002D17F8"/>
    <w:rsid w:val="002D1B32"/>
    <w:rsid w:val="002D1F6C"/>
    <w:rsid w:val="002D2330"/>
    <w:rsid w:val="002D29E2"/>
    <w:rsid w:val="002D3550"/>
    <w:rsid w:val="002D3F25"/>
    <w:rsid w:val="002D472B"/>
    <w:rsid w:val="002D4FEF"/>
    <w:rsid w:val="002D55C8"/>
    <w:rsid w:val="002D5A8F"/>
    <w:rsid w:val="002D5B4D"/>
    <w:rsid w:val="002D5BCA"/>
    <w:rsid w:val="002D78FE"/>
    <w:rsid w:val="002D7ADC"/>
    <w:rsid w:val="002E0F9E"/>
    <w:rsid w:val="002E102F"/>
    <w:rsid w:val="002E1411"/>
    <w:rsid w:val="002E1576"/>
    <w:rsid w:val="002E1971"/>
    <w:rsid w:val="002E2833"/>
    <w:rsid w:val="002E2885"/>
    <w:rsid w:val="002E2BF4"/>
    <w:rsid w:val="002E30B9"/>
    <w:rsid w:val="002E3591"/>
    <w:rsid w:val="002E3E12"/>
    <w:rsid w:val="002E3E15"/>
    <w:rsid w:val="002E4121"/>
    <w:rsid w:val="002E58DF"/>
    <w:rsid w:val="002E5973"/>
    <w:rsid w:val="002E5C10"/>
    <w:rsid w:val="002E690F"/>
    <w:rsid w:val="002E702A"/>
    <w:rsid w:val="002E70B8"/>
    <w:rsid w:val="002E7556"/>
    <w:rsid w:val="002F09EE"/>
    <w:rsid w:val="002F127B"/>
    <w:rsid w:val="002F1ED2"/>
    <w:rsid w:val="002F2371"/>
    <w:rsid w:val="002F2A11"/>
    <w:rsid w:val="002F3C37"/>
    <w:rsid w:val="002F441B"/>
    <w:rsid w:val="002F46D9"/>
    <w:rsid w:val="002F553B"/>
    <w:rsid w:val="002F577F"/>
    <w:rsid w:val="002F5BB9"/>
    <w:rsid w:val="002F5BE3"/>
    <w:rsid w:val="002F6875"/>
    <w:rsid w:val="002F79BE"/>
    <w:rsid w:val="002F7E32"/>
    <w:rsid w:val="002F7ED7"/>
    <w:rsid w:val="002F7EE2"/>
    <w:rsid w:val="00300D56"/>
    <w:rsid w:val="003011E9"/>
    <w:rsid w:val="0030149D"/>
    <w:rsid w:val="00301CBF"/>
    <w:rsid w:val="00301FE8"/>
    <w:rsid w:val="0030272B"/>
    <w:rsid w:val="0030276F"/>
    <w:rsid w:val="00302B91"/>
    <w:rsid w:val="00302CAC"/>
    <w:rsid w:val="003048D2"/>
    <w:rsid w:val="0030495F"/>
    <w:rsid w:val="00304CBD"/>
    <w:rsid w:val="0030631B"/>
    <w:rsid w:val="00307E23"/>
    <w:rsid w:val="00307E8B"/>
    <w:rsid w:val="00307EDE"/>
    <w:rsid w:val="003104F5"/>
    <w:rsid w:val="00310583"/>
    <w:rsid w:val="003105DF"/>
    <w:rsid w:val="00310B7C"/>
    <w:rsid w:val="00311573"/>
    <w:rsid w:val="00311659"/>
    <w:rsid w:val="00311BE2"/>
    <w:rsid w:val="00312234"/>
    <w:rsid w:val="00313320"/>
    <w:rsid w:val="003136C0"/>
    <w:rsid w:val="003138E5"/>
    <w:rsid w:val="0031405F"/>
    <w:rsid w:val="00314C2C"/>
    <w:rsid w:val="00315296"/>
    <w:rsid w:val="00316125"/>
    <w:rsid w:val="00316837"/>
    <w:rsid w:val="00317473"/>
    <w:rsid w:val="0031760B"/>
    <w:rsid w:val="003176BC"/>
    <w:rsid w:val="00317C46"/>
    <w:rsid w:val="00317D52"/>
    <w:rsid w:val="00317D86"/>
    <w:rsid w:val="00320121"/>
    <w:rsid w:val="00320674"/>
    <w:rsid w:val="0032071C"/>
    <w:rsid w:val="003207B3"/>
    <w:rsid w:val="00320B47"/>
    <w:rsid w:val="003219CE"/>
    <w:rsid w:val="00321C4C"/>
    <w:rsid w:val="00322D15"/>
    <w:rsid w:val="00322EA1"/>
    <w:rsid w:val="0032303D"/>
    <w:rsid w:val="00323EF5"/>
    <w:rsid w:val="0032487B"/>
    <w:rsid w:val="00324DBD"/>
    <w:rsid w:val="0032501F"/>
    <w:rsid w:val="003251B9"/>
    <w:rsid w:val="0032579E"/>
    <w:rsid w:val="00325CF6"/>
    <w:rsid w:val="0032669D"/>
    <w:rsid w:val="0032701A"/>
    <w:rsid w:val="003275A5"/>
    <w:rsid w:val="00327915"/>
    <w:rsid w:val="003279A6"/>
    <w:rsid w:val="00327A1E"/>
    <w:rsid w:val="00330031"/>
    <w:rsid w:val="00330CF8"/>
    <w:rsid w:val="00331216"/>
    <w:rsid w:val="003313A5"/>
    <w:rsid w:val="00331975"/>
    <w:rsid w:val="0033267D"/>
    <w:rsid w:val="00333F73"/>
    <w:rsid w:val="00334314"/>
    <w:rsid w:val="0033440D"/>
    <w:rsid w:val="00336602"/>
    <w:rsid w:val="00336A2E"/>
    <w:rsid w:val="00336CAA"/>
    <w:rsid w:val="00337A81"/>
    <w:rsid w:val="003400A0"/>
    <w:rsid w:val="0034020E"/>
    <w:rsid w:val="003414A7"/>
    <w:rsid w:val="00341B7F"/>
    <w:rsid w:val="00341D10"/>
    <w:rsid w:val="00342FB8"/>
    <w:rsid w:val="0034340E"/>
    <w:rsid w:val="00343803"/>
    <w:rsid w:val="0034390E"/>
    <w:rsid w:val="0034420D"/>
    <w:rsid w:val="0034466B"/>
    <w:rsid w:val="00344D90"/>
    <w:rsid w:val="00344F27"/>
    <w:rsid w:val="0034625C"/>
    <w:rsid w:val="003464E5"/>
    <w:rsid w:val="0034776C"/>
    <w:rsid w:val="00347F99"/>
    <w:rsid w:val="00347FC2"/>
    <w:rsid w:val="00347FD7"/>
    <w:rsid w:val="00350EC8"/>
    <w:rsid w:val="0035117B"/>
    <w:rsid w:val="0035138D"/>
    <w:rsid w:val="003519E8"/>
    <w:rsid w:val="00351A47"/>
    <w:rsid w:val="00351D28"/>
    <w:rsid w:val="00352578"/>
    <w:rsid w:val="00352744"/>
    <w:rsid w:val="00355980"/>
    <w:rsid w:val="00355F98"/>
    <w:rsid w:val="00356541"/>
    <w:rsid w:val="00356551"/>
    <w:rsid w:val="003566A0"/>
    <w:rsid w:val="00357552"/>
    <w:rsid w:val="003600DB"/>
    <w:rsid w:val="0036087B"/>
    <w:rsid w:val="00361105"/>
    <w:rsid w:val="003616F2"/>
    <w:rsid w:val="00361E48"/>
    <w:rsid w:val="00362674"/>
    <w:rsid w:val="00362867"/>
    <w:rsid w:val="00362A1F"/>
    <w:rsid w:val="003630B8"/>
    <w:rsid w:val="003636FE"/>
    <w:rsid w:val="0036454F"/>
    <w:rsid w:val="003649DC"/>
    <w:rsid w:val="00365329"/>
    <w:rsid w:val="00365FD4"/>
    <w:rsid w:val="00366506"/>
    <w:rsid w:val="00366857"/>
    <w:rsid w:val="003675DA"/>
    <w:rsid w:val="00367617"/>
    <w:rsid w:val="00370D06"/>
    <w:rsid w:val="003714BE"/>
    <w:rsid w:val="00372259"/>
    <w:rsid w:val="00372822"/>
    <w:rsid w:val="00373216"/>
    <w:rsid w:val="00374873"/>
    <w:rsid w:val="00374EB7"/>
    <w:rsid w:val="00375362"/>
    <w:rsid w:val="00375C18"/>
    <w:rsid w:val="00375F3E"/>
    <w:rsid w:val="00376275"/>
    <w:rsid w:val="003769F0"/>
    <w:rsid w:val="00376AC9"/>
    <w:rsid w:val="00376E1B"/>
    <w:rsid w:val="00377108"/>
    <w:rsid w:val="00377589"/>
    <w:rsid w:val="00377AC1"/>
    <w:rsid w:val="00380138"/>
    <w:rsid w:val="00381532"/>
    <w:rsid w:val="003817BD"/>
    <w:rsid w:val="0038209C"/>
    <w:rsid w:val="003825E2"/>
    <w:rsid w:val="00383271"/>
    <w:rsid w:val="0038357A"/>
    <w:rsid w:val="0038365B"/>
    <w:rsid w:val="00383843"/>
    <w:rsid w:val="00383C53"/>
    <w:rsid w:val="00385059"/>
    <w:rsid w:val="003871EF"/>
    <w:rsid w:val="0038739B"/>
    <w:rsid w:val="00390510"/>
    <w:rsid w:val="00390E05"/>
    <w:rsid w:val="00391ED3"/>
    <w:rsid w:val="003922D1"/>
    <w:rsid w:val="003923BD"/>
    <w:rsid w:val="0039297D"/>
    <w:rsid w:val="00392CD9"/>
    <w:rsid w:val="00392E59"/>
    <w:rsid w:val="0039353A"/>
    <w:rsid w:val="00393871"/>
    <w:rsid w:val="0039602E"/>
    <w:rsid w:val="00396450"/>
    <w:rsid w:val="0039654B"/>
    <w:rsid w:val="003968E1"/>
    <w:rsid w:val="00396917"/>
    <w:rsid w:val="00396BA0"/>
    <w:rsid w:val="00397040"/>
    <w:rsid w:val="003A0357"/>
    <w:rsid w:val="003A0A47"/>
    <w:rsid w:val="003A196E"/>
    <w:rsid w:val="003A19BC"/>
    <w:rsid w:val="003A22E5"/>
    <w:rsid w:val="003A233E"/>
    <w:rsid w:val="003A39F7"/>
    <w:rsid w:val="003A3AC1"/>
    <w:rsid w:val="003A42A2"/>
    <w:rsid w:val="003A4344"/>
    <w:rsid w:val="003A46A2"/>
    <w:rsid w:val="003A48B5"/>
    <w:rsid w:val="003A52CE"/>
    <w:rsid w:val="003A5E4A"/>
    <w:rsid w:val="003A5FAE"/>
    <w:rsid w:val="003A73FB"/>
    <w:rsid w:val="003B18B3"/>
    <w:rsid w:val="003B1B87"/>
    <w:rsid w:val="003B1CFC"/>
    <w:rsid w:val="003B221B"/>
    <w:rsid w:val="003B2336"/>
    <w:rsid w:val="003B266D"/>
    <w:rsid w:val="003B27C7"/>
    <w:rsid w:val="003B3CFD"/>
    <w:rsid w:val="003B4794"/>
    <w:rsid w:val="003B4B12"/>
    <w:rsid w:val="003B4C26"/>
    <w:rsid w:val="003B4DCC"/>
    <w:rsid w:val="003B5307"/>
    <w:rsid w:val="003B5A22"/>
    <w:rsid w:val="003B62BA"/>
    <w:rsid w:val="003B63E6"/>
    <w:rsid w:val="003B6A38"/>
    <w:rsid w:val="003B6F57"/>
    <w:rsid w:val="003B70B0"/>
    <w:rsid w:val="003B77AE"/>
    <w:rsid w:val="003B7ACB"/>
    <w:rsid w:val="003B7D1A"/>
    <w:rsid w:val="003C0246"/>
    <w:rsid w:val="003C0610"/>
    <w:rsid w:val="003C0776"/>
    <w:rsid w:val="003C09C6"/>
    <w:rsid w:val="003C0C52"/>
    <w:rsid w:val="003C17C7"/>
    <w:rsid w:val="003C197D"/>
    <w:rsid w:val="003C2685"/>
    <w:rsid w:val="003C35E2"/>
    <w:rsid w:val="003C3839"/>
    <w:rsid w:val="003C45C7"/>
    <w:rsid w:val="003C47A6"/>
    <w:rsid w:val="003C49FF"/>
    <w:rsid w:val="003C4F5A"/>
    <w:rsid w:val="003C5182"/>
    <w:rsid w:val="003C540E"/>
    <w:rsid w:val="003C544B"/>
    <w:rsid w:val="003C63BF"/>
    <w:rsid w:val="003C66DB"/>
    <w:rsid w:val="003C6E9D"/>
    <w:rsid w:val="003C7AAB"/>
    <w:rsid w:val="003D03A8"/>
    <w:rsid w:val="003D1685"/>
    <w:rsid w:val="003D19DE"/>
    <w:rsid w:val="003D1B3C"/>
    <w:rsid w:val="003D1F59"/>
    <w:rsid w:val="003D25A3"/>
    <w:rsid w:val="003D25E9"/>
    <w:rsid w:val="003D2610"/>
    <w:rsid w:val="003D31B0"/>
    <w:rsid w:val="003D3474"/>
    <w:rsid w:val="003D349E"/>
    <w:rsid w:val="003D407A"/>
    <w:rsid w:val="003D46C1"/>
    <w:rsid w:val="003D56B4"/>
    <w:rsid w:val="003D57DA"/>
    <w:rsid w:val="003D5F7F"/>
    <w:rsid w:val="003D5FE1"/>
    <w:rsid w:val="003D61D1"/>
    <w:rsid w:val="003D6986"/>
    <w:rsid w:val="003D6C8F"/>
    <w:rsid w:val="003E01B3"/>
    <w:rsid w:val="003E029F"/>
    <w:rsid w:val="003E141A"/>
    <w:rsid w:val="003E1A38"/>
    <w:rsid w:val="003E1F32"/>
    <w:rsid w:val="003E20E3"/>
    <w:rsid w:val="003E2C26"/>
    <w:rsid w:val="003E33FB"/>
    <w:rsid w:val="003E3619"/>
    <w:rsid w:val="003E36DF"/>
    <w:rsid w:val="003E37E6"/>
    <w:rsid w:val="003E3A75"/>
    <w:rsid w:val="003E3E7D"/>
    <w:rsid w:val="003E43D0"/>
    <w:rsid w:val="003E4513"/>
    <w:rsid w:val="003E4A19"/>
    <w:rsid w:val="003E4E89"/>
    <w:rsid w:val="003E524C"/>
    <w:rsid w:val="003E524F"/>
    <w:rsid w:val="003E5578"/>
    <w:rsid w:val="003E55FE"/>
    <w:rsid w:val="003E5FD6"/>
    <w:rsid w:val="003E64F8"/>
    <w:rsid w:val="003E688E"/>
    <w:rsid w:val="003E71E2"/>
    <w:rsid w:val="003F0160"/>
    <w:rsid w:val="003F1813"/>
    <w:rsid w:val="003F2468"/>
    <w:rsid w:val="003F2617"/>
    <w:rsid w:val="003F2901"/>
    <w:rsid w:val="003F2DB5"/>
    <w:rsid w:val="003F2F7E"/>
    <w:rsid w:val="003F3455"/>
    <w:rsid w:val="003F3989"/>
    <w:rsid w:val="003F3AED"/>
    <w:rsid w:val="003F4161"/>
    <w:rsid w:val="003F49D0"/>
    <w:rsid w:val="003F5109"/>
    <w:rsid w:val="003F5887"/>
    <w:rsid w:val="003F65D7"/>
    <w:rsid w:val="003F694C"/>
    <w:rsid w:val="003F7F4B"/>
    <w:rsid w:val="00400EAB"/>
    <w:rsid w:val="004017D1"/>
    <w:rsid w:val="004019A4"/>
    <w:rsid w:val="00401B18"/>
    <w:rsid w:val="00401B31"/>
    <w:rsid w:val="0040231E"/>
    <w:rsid w:val="00402CB5"/>
    <w:rsid w:val="00402D3A"/>
    <w:rsid w:val="00404F0D"/>
    <w:rsid w:val="0040513E"/>
    <w:rsid w:val="00405901"/>
    <w:rsid w:val="00406166"/>
    <w:rsid w:val="004062E6"/>
    <w:rsid w:val="00406483"/>
    <w:rsid w:val="0040649D"/>
    <w:rsid w:val="00406A3A"/>
    <w:rsid w:val="004072ED"/>
    <w:rsid w:val="004102B0"/>
    <w:rsid w:val="00410800"/>
    <w:rsid w:val="00410C17"/>
    <w:rsid w:val="00411A73"/>
    <w:rsid w:val="00411B45"/>
    <w:rsid w:val="004122A8"/>
    <w:rsid w:val="004133CD"/>
    <w:rsid w:val="0041360E"/>
    <w:rsid w:val="00413A12"/>
    <w:rsid w:val="00413A18"/>
    <w:rsid w:val="00414394"/>
    <w:rsid w:val="00414938"/>
    <w:rsid w:val="004153AA"/>
    <w:rsid w:val="004161E7"/>
    <w:rsid w:val="00417896"/>
    <w:rsid w:val="0041794D"/>
    <w:rsid w:val="00420653"/>
    <w:rsid w:val="00421255"/>
    <w:rsid w:val="00421C00"/>
    <w:rsid w:val="00422160"/>
    <w:rsid w:val="00422385"/>
    <w:rsid w:val="00424ACE"/>
    <w:rsid w:val="004251E4"/>
    <w:rsid w:val="004258B6"/>
    <w:rsid w:val="00425AC1"/>
    <w:rsid w:val="00425F13"/>
    <w:rsid w:val="00427E2A"/>
    <w:rsid w:val="00430537"/>
    <w:rsid w:val="0043081A"/>
    <w:rsid w:val="004309A2"/>
    <w:rsid w:val="00431085"/>
    <w:rsid w:val="004328D9"/>
    <w:rsid w:val="00432E4F"/>
    <w:rsid w:val="00433306"/>
    <w:rsid w:val="00433B3D"/>
    <w:rsid w:val="00433D67"/>
    <w:rsid w:val="00434284"/>
    <w:rsid w:val="00434A8E"/>
    <w:rsid w:val="00434C1E"/>
    <w:rsid w:val="00435276"/>
    <w:rsid w:val="0043627C"/>
    <w:rsid w:val="00440A76"/>
    <w:rsid w:val="00441615"/>
    <w:rsid w:val="00441C09"/>
    <w:rsid w:val="00441FC4"/>
    <w:rsid w:val="00442255"/>
    <w:rsid w:val="004426E6"/>
    <w:rsid w:val="00443E3D"/>
    <w:rsid w:val="00443F43"/>
    <w:rsid w:val="004444D2"/>
    <w:rsid w:val="004445AC"/>
    <w:rsid w:val="00444994"/>
    <w:rsid w:val="004455E8"/>
    <w:rsid w:val="00445E5F"/>
    <w:rsid w:val="004466C8"/>
    <w:rsid w:val="00446CE5"/>
    <w:rsid w:val="00447156"/>
    <w:rsid w:val="00447D8A"/>
    <w:rsid w:val="00450120"/>
    <w:rsid w:val="004503E6"/>
    <w:rsid w:val="0045065A"/>
    <w:rsid w:val="004507C6"/>
    <w:rsid w:val="00450C65"/>
    <w:rsid w:val="00451ADB"/>
    <w:rsid w:val="00452613"/>
    <w:rsid w:val="004528B8"/>
    <w:rsid w:val="00452F9C"/>
    <w:rsid w:val="004540B7"/>
    <w:rsid w:val="004540FF"/>
    <w:rsid w:val="004545FD"/>
    <w:rsid w:val="00454FFC"/>
    <w:rsid w:val="00457234"/>
    <w:rsid w:val="0045777C"/>
    <w:rsid w:val="004600F8"/>
    <w:rsid w:val="00460347"/>
    <w:rsid w:val="00461198"/>
    <w:rsid w:val="004617DA"/>
    <w:rsid w:val="00461EDC"/>
    <w:rsid w:val="00462E3F"/>
    <w:rsid w:val="004630AB"/>
    <w:rsid w:val="0046328D"/>
    <w:rsid w:val="00463380"/>
    <w:rsid w:val="00463C28"/>
    <w:rsid w:val="004642D5"/>
    <w:rsid w:val="004646DB"/>
    <w:rsid w:val="00465C27"/>
    <w:rsid w:val="00466797"/>
    <w:rsid w:val="00466833"/>
    <w:rsid w:val="00466979"/>
    <w:rsid w:val="004671A3"/>
    <w:rsid w:val="00467BCD"/>
    <w:rsid w:val="00470349"/>
    <w:rsid w:val="00470B74"/>
    <w:rsid w:val="004718C4"/>
    <w:rsid w:val="004730C6"/>
    <w:rsid w:val="004731DD"/>
    <w:rsid w:val="00473E2E"/>
    <w:rsid w:val="00473FB2"/>
    <w:rsid w:val="0047420F"/>
    <w:rsid w:val="00475289"/>
    <w:rsid w:val="00475757"/>
    <w:rsid w:val="00475899"/>
    <w:rsid w:val="00475B51"/>
    <w:rsid w:val="00475CBC"/>
    <w:rsid w:val="00475F2B"/>
    <w:rsid w:val="004769A1"/>
    <w:rsid w:val="00476B31"/>
    <w:rsid w:val="00477038"/>
    <w:rsid w:val="004774E6"/>
    <w:rsid w:val="00477AC7"/>
    <w:rsid w:val="00477CA7"/>
    <w:rsid w:val="00480154"/>
    <w:rsid w:val="00480AE6"/>
    <w:rsid w:val="00480DB1"/>
    <w:rsid w:val="004812CA"/>
    <w:rsid w:val="00481593"/>
    <w:rsid w:val="00481E44"/>
    <w:rsid w:val="00482CDF"/>
    <w:rsid w:val="00483D91"/>
    <w:rsid w:val="00483E4D"/>
    <w:rsid w:val="00484925"/>
    <w:rsid w:val="00484ABA"/>
    <w:rsid w:val="00484EA8"/>
    <w:rsid w:val="0048511E"/>
    <w:rsid w:val="004867DE"/>
    <w:rsid w:val="0048697E"/>
    <w:rsid w:val="00487030"/>
    <w:rsid w:val="00487076"/>
    <w:rsid w:val="00487251"/>
    <w:rsid w:val="00487778"/>
    <w:rsid w:val="0048780F"/>
    <w:rsid w:val="00487EED"/>
    <w:rsid w:val="004909A0"/>
    <w:rsid w:val="00491F6D"/>
    <w:rsid w:val="00492ACA"/>
    <w:rsid w:val="00493F30"/>
    <w:rsid w:val="00494435"/>
    <w:rsid w:val="00494EB9"/>
    <w:rsid w:val="00497DF7"/>
    <w:rsid w:val="004A01CE"/>
    <w:rsid w:val="004A084A"/>
    <w:rsid w:val="004A0E46"/>
    <w:rsid w:val="004A1D8B"/>
    <w:rsid w:val="004A280E"/>
    <w:rsid w:val="004A3486"/>
    <w:rsid w:val="004A34B6"/>
    <w:rsid w:val="004A3BD0"/>
    <w:rsid w:val="004A42D3"/>
    <w:rsid w:val="004A4582"/>
    <w:rsid w:val="004A45D2"/>
    <w:rsid w:val="004A4A6B"/>
    <w:rsid w:val="004A4B3A"/>
    <w:rsid w:val="004A4B67"/>
    <w:rsid w:val="004A7715"/>
    <w:rsid w:val="004B1735"/>
    <w:rsid w:val="004B18CC"/>
    <w:rsid w:val="004B1AE8"/>
    <w:rsid w:val="004B20F8"/>
    <w:rsid w:val="004B3C60"/>
    <w:rsid w:val="004B3E04"/>
    <w:rsid w:val="004B3EE5"/>
    <w:rsid w:val="004B4903"/>
    <w:rsid w:val="004B4D92"/>
    <w:rsid w:val="004B50B2"/>
    <w:rsid w:val="004B512F"/>
    <w:rsid w:val="004B5DAD"/>
    <w:rsid w:val="004B5EA7"/>
    <w:rsid w:val="004B63DC"/>
    <w:rsid w:val="004B645E"/>
    <w:rsid w:val="004B64D2"/>
    <w:rsid w:val="004B694C"/>
    <w:rsid w:val="004B6A23"/>
    <w:rsid w:val="004C0963"/>
    <w:rsid w:val="004C09C8"/>
    <w:rsid w:val="004C0EFD"/>
    <w:rsid w:val="004C1465"/>
    <w:rsid w:val="004C1F34"/>
    <w:rsid w:val="004C1F3F"/>
    <w:rsid w:val="004C2D38"/>
    <w:rsid w:val="004C36C4"/>
    <w:rsid w:val="004C3F8F"/>
    <w:rsid w:val="004C4A58"/>
    <w:rsid w:val="004C4FA4"/>
    <w:rsid w:val="004C5487"/>
    <w:rsid w:val="004C590E"/>
    <w:rsid w:val="004C5D40"/>
    <w:rsid w:val="004C5E2B"/>
    <w:rsid w:val="004C6F55"/>
    <w:rsid w:val="004C6F6C"/>
    <w:rsid w:val="004C75B1"/>
    <w:rsid w:val="004D00F2"/>
    <w:rsid w:val="004D0AC4"/>
    <w:rsid w:val="004D1546"/>
    <w:rsid w:val="004D1C66"/>
    <w:rsid w:val="004D2FA9"/>
    <w:rsid w:val="004D3157"/>
    <w:rsid w:val="004D34AA"/>
    <w:rsid w:val="004D3762"/>
    <w:rsid w:val="004D37B0"/>
    <w:rsid w:val="004D37EF"/>
    <w:rsid w:val="004D3F39"/>
    <w:rsid w:val="004D45B4"/>
    <w:rsid w:val="004D4B8A"/>
    <w:rsid w:val="004D557F"/>
    <w:rsid w:val="004D55A2"/>
    <w:rsid w:val="004D6074"/>
    <w:rsid w:val="004D6524"/>
    <w:rsid w:val="004D68C5"/>
    <w:rsid w:val="004D6D51"/>
    <w:rsid w:val="004D7369"/>
    <w:rsid w:val="004E024B"/>
    <w:rsid w:val="004E0F91"/>
    <w:rsid w:val="004E1257"/>
    <w:rsid w:val="004E1ECD"/>
    <w:rsid w:val="004E2E6B"/>
    <w:rsid w:val="004E3709"/>
    <w:rsid w:val="004E38FA"/>
    <w:rsid w:val="004E3984"/>
    <w:rsid w:val="004E4497"/>
    <w:rsid w:val="004E533A"/>
    <w:rsid w:val="004E5BDD"/>
    <w:rsid w:val="004E5E9E"/>
    <w:rsid w:val="004E73CA"/>
    <w:rsid w:val="004E7C9D"/>
    <w:rsid w:val="004E7E2F"/>
    <w:rsid w:val="004F0D89"/>
    <w:rsid w:val="004F0DFE"/>
    <w:rsid w:val="004F1277"/>
    <w:rsid w:val="004F1A77"/>
    <w:rsid w:val="004F1CC3"/>
    <w:rsid w:val="004F25B4"/>
    <w:rsid w:val="004F3048"/>
    <w:rsid w:val="004F3240"/>
    <w:rsid w:val="004F3F34"/>
    <w:rsid w:val="004F47A6"/>
    <w:rsid w:val="004F49E8"/>
    <w:rsid w:val="004F4B94"/>
    <w:rsid w:val="004F68DE"/>
    <w:rsid w:val="005008A1"/>
    <w:rsid w:val="00500DD1"/>
    <w:rsid w:val="00501099"/>
    <w:rsid w:val="00501412"/>
    <w:rsid w:val="005015A1"/>
    <w:rsid w:val="00501773"/>
    <w:rsid w:val="00502015"/>
    <w:rsid w:val="00502218"/>
    <w:rsid w:val="005025BA"/>
    <w:rsid w:val="005033A9"/>
    <w:rsid w:val="005036EF"/>
    <w:rsid w:val="00503996"/>
    <w:rsid w:val="00503C75"/>
    <w:rsid w:val="00503D38"/>
    <w:rsid w:val="00504563"/>
    <w:rsid w:val="005057D6"/>
    <w:rsid w:val="00505C6A"/>
    <w:rsid w:val="00505F19"/>
    <w:rsid w:val="0050631C"/>
    <w:rsid w:val="005066E6"/>
    <w:rsid w:val="005069BB"/>
    <w:rsid w:val="00506D6A"/>
    <w:rsid w:val="00506FF8"/>
    <w:rsid w:val="005075D0"/>
    <w:rsid w:val="00510434"/>
    <w:rsid w:val="00511804"/>
    <w:rsid w:val="005120A8"/>
    <w:rsid w:val="00512322"/>
    <w:rsid w:val="005124EA"/>
    <w:rsid w:val="005133AC"/>
    <w:rsid w:val="00514597"/>
    <w:rsid w:val="00515483"/>
    <w:rsid w:val="005164BF"/>
    <w:rsid w:val="00516730"/>
    <w:rsid w:val="0051783A"/>
    <w:rsid w:val="005179D3"/>
    <w:rsid w:val="00517E1F"/>
    <w:rsid w:val="00520323"/>
    <w:rsid w:val="00521343"/>
    <w:rsid w:val="0052155A"/>
    <w:rsid w:val="00522B54"/>
    <w:rsid w:val="00523246"/>
    <w:rsid w:val="005237F8"/>
    <w:rsid w:val="005241F5"/>
    <w:rsid w:val="00524CD6"/>
    <w:rsid w:val="00525275"/>
    <w:rsid w:val="005253E6"/>
    <w:rsid w:val="005258E0"/>
    <w:rsid w:val="0052593F"/>
    <w:rsid w:val="00526C0B"/>
    <w:rsid w:val="00527360"/>
    <w:rsid w:val="00527CB6"/>
    <w:rsid w:val="00527D0F"/>
    <w:rsid w:val="00530112"/>
    <w:rsid w:val="00530B74"/>
    <w:rsid w:val="00530EA1"/>
    <w:rsid w:val="00531AF1"/>
    <w:rsid w:val="00531C42"/>
    <w:rsid w:val="00532963"/>
    <w:rsid w:val="00532C0D"/>
    <w:rsid w:val="00533685"/>
    <w:rsid w:val="005336F3"/>
    <w:rsid w:val="00534682"/>
    <w:rsid w:val="0053596B"/>
    <w:rsid w:val="00536A88"/>
    <w:rsid w:val="00536D07"/>
    <w:rsid w:val="0053745B"/>
    <w:rsid w:val="00540596"/>
    <w:rsid w:val="0054190F"/>
    <w:rsid w:val="00541AB4"/>
    <w:rsid w:val="005424FA"/>
    <w:rsid w:val="00542FBA"/>
    <w:rsid w:val="00543091"/>
    <w:rsid w:val="005436F5"/>
    <w:rsid w:val="0054374A"/>
    <w:rsid w:val="00543BEB"/>
    <w:rsid w:val="00543FF7"/>
    <w:rsid w:val="00545666"/>
    <w:rsid w:val="00545DAA"/>
    <w:rsid w:val="00547459"/>
    <w:rsid w:val="00547EAB"/>
    <w:rsid w:val="00547F5D"/>
    <w:rsid w:val="00547FE1"/>
    <w:rsid w:val="00550549"/>
    <w:rsid w:val="00550A52"/>
    <w:rsid w:val="00550F1B"/>
    <w:rsid w:val="0055123C"/>
    <w:rsid w:val="0055253E"/>
    <w:rsid w:val="00552690"/>
    <w:rsid w:val="005526CF"/>
    <w:rsid w:val="00552A84"/>
    <w:rsid w:val="00553976"/>
    <w:rsid w:val="00553BBE"/>
    <w:rsid w:val="00553C29"/>
    <w:rsid w:val="00553E5A"/>
    <w:rsid w:val="00555070"/>
    <w:rsid w:val="00555B8A"/>
    <w:rsid w:val="00556BF2"/>
    <w:rsid w:val="00557343"/>
    <w:rsid w:val="0056025C"/>
    <w:rsid w:val="00560825"/>
    <w:rsid w:val="00560E28"/>
    <w:rsid w:val="00561E35"/>
    <w:rsid w:val="00561FE9"/>
    <w:rsid w:val="005621F4"/>
    <w:rsid w:val="005624B2"/>
    <w:rsid w:val="0056265D"/>
    <w:rsid w:val="00562BC6"/>
    <w:rsid w:val="00562F21"/>
    <w:rsid w:val="00563612"/>
    <w:rsid w:val="00563F5D"/>
    <w:rsid w:val="00564ECA"/>
    <w:rsid w:val="005651C8"/>
    <w:rsid w:val="005654CB"/>
    <w:rsid w:val="00565535"/>
    <w:rsid w:val="00565730"/>
    <w:rsid w:val="00566DD8"/>
    <w:rsid w:val="005672FD"/>
    <w:rsid w:val="00567302"/>
    <w:rsid w:val="00567670"/>
    <w:rsid w:val="00570C65"/>
    <w:rsid w:val="00571C9B"/>
    <w:rsid w:val="00571F47"/>
    <w:rsid w:val="00572164"/>
    <w:rsid w:val="00572331"/>
    <w:rsid w:val="005731FE"/>
    <w:rsid w:val="00573576"/>
    <w:rsid w:val="0057395F"/>
    <w:rsid w:val="00573CBE"/>
    <w:rsid w:val="00573D56"/>
    <w:rsid w:val="00573DAD"/>
    <w:rsid w:val="00573F6B"/>
    <w:rsid w:val="00574826"/>
    <w:rsid w:val="00574952"/>
    <w:rsid w:val="0057497D"/>
    <w:rsid w:val="005756CE"/>
    <w:rsid w:val="0057588F"/>
    <w:rsid w:val="005765F8"/>
    <w:rsid w:val="00576A73"/>
    <w:rsid w:val="00576BC9"/>
    <w:rsid w:val="00576D3E"/>
    <w:rsid w:val="00576E43"/>
    <w:rsid w:val="00577304"/>
    <w:rsid w:val="00577CBC"/>
    <w:rsid w:val="00580DCA"/>
    <w:rsid w:val="00580FF4"/>
    <w:rsid w:val="00581312"/>
    <w:rsid w:val="00583893"/>
    <w:rsid w:val="00584140"/>
    <w:rsid w:val="0058420F"/>
    <w:rsid w:val="005842E6"/>
    <w:rsid w:val="00584F13"/>
    <w:rsid w:val="00584F20"/>
    <w:rsid w:val="00585366"/>
    <w:rsid w:val="00585464"/>
    <w:rsid w:val="005865D9"/>
    <w:rsid w:val="00586773"/>
    <w:rsid w:val="005870DA"/>
    <w:rsid w:val="00587BC0"/>
    <w:rsid w:val="00587BC2"/>
    <w:rsid w:val="00590444"/>
    <w:rsid w:val="00590689"/>
    <w:rsid w:val="00590980"/>
    <w:rsid w:val="00590C1E"/>
    <w:rsid w:val="00590F55"/>
    <w:rsid w:val="00591D73"/>
    <w:rsid w:val="0059267D"/>
    <w:rsid w:val="00592C7A"/>
    <w:rsid w:val="00593B77"/>
    <w:rsid w:val="00593C6A"/>
    <w:rsid w:val="00594327"/>
    <w:rsid w:val="00595215"/>
    <w:rsid w:val="0059561D"/>
    <w:rsid w:val="005956C2"/>
    <w:rsid w:val="005960A5"/>
    <w:rsid w:val="005966D1"/>
    <w:rsid w:val="005969A7"/>
    <w:rsid w:val="00596DD3"/>
    <w:rsid w:val="005977CD"/>
    <w:rsid w:val="005A0031"/>
    <w:rsid w:val="005A06BA"/>
    <w:rsid w:val="005A07EE"/>
    <w:rsid w:val="005A17FA"/>
    <w:rsid w:val="005A1A31"/>
    <w:rsid w:val="005A1ABF"/>
    <w:rsid w:val="005A24A7"/>
    <w:rsid w:val="005A2680"/>
    <w:rsid w:val="005A2C40"/>
    <w:rsid w:val="005A3247"/>
    <w:rsid w:val="005A3681"/>
    <w:rsid w:val="005A3F19"/>
    <w:rsid w:val="005A429F"/>
    <w:rsid w:val="005A510D"/>
    <w:rsid w:val="005A5CA8"/>
    <w:rsid w:val="005A6B85"/>
    <w:rsid w:val="005A6F30"/>
    <w:rsid w:val="005B059F"/>
    <w:rsid w:val="005B0BF6"/>
    <w:rsid w:val="005B12FC"/>
    <w:rsid w:val="005B1C4A"/>
    <w:rsid w:val="005B1C5B"/>
    <w:rsid w:val="005B2CC0"/>
    <w:rsid w:val="005B43A1"/>
    <w:rsid w:val="005B47E6"/>
    <w:rsid w:val="005B56F4"/>
    <w:rsid w:val="005B57F0"/>
    <w:rsid w:val="005B59C3"/>
    <w:rsid w:val="005B7597"/>
    <w:rsid w:val="005B7BEC"/>
    <w:rsid w:val="005B7CD9"/>
    <w:rsid w:val="005C038C"/>
    <w:rsid w:val="005C094D"/>
    <w:rsid w:val="005C0C7B"/>
    <w:rsid w:val="005C130C"/>
    <w:rsid w:val="005C17F9"/>
    <w:rsid w:val="005C1904"/>
    <w:rsid w:val="005C1F7D"/>
    <w:rsid w:val="005C25F3"/>
    <w:rsid w:val="005C392E"/>
    <w:rsid w:val="005C3B8B"/>
    <w:rsid w:val="005C5000"/>
    <w:rsid w:val="005C5CC2"/>
    <w:rsid w:val="005C5DC4"/>
    <w:rsid w:val="005C6259"/>
    <w:rsid w:val="005C68B5"/>
    <w:rsid w:val="005C76E0"/>
    <w:rsid w:val="005C7D90"/>
    <w:rsid w:val="005C7E8F"/>
    <w:rsid w:val="005D0061"/>
    <w:rsid w:val="005D0528"/>
    <w:rsid w:val="005D07B1"/>
    <w:rsid w:val="005D0AC8"/>
    <w:rsid w:val="005D149C"/>
    <w:rsid w:val="005D1CA4"/>
    <w:rsid w:val="005D2880"/>
    <w:rsid w:val="005D28C8"/>
    <w:rsid w:val="005D2C0F"/>
    <w:rsid w:val="005D2E11"/>
    <w:rsid w:val="005D31E8"/>
    <w:rsid w:val="005D3350"/>
    <w:rsid w:val="005D394A"/>
    <w:rsid w:val="005D58AD"/>
    <w:rsid w:val="005D58AF"/>
    <w:rsid w:val="005D6103"/>
    <w:rsid w:val="005D6460"/>
    <w:rsid w:val="005D6F0E"/>
    <w:rsid w:val="005D7326"/>
    <w:rsid w:val="005D7812"/>
    <w:rsid w:val="005E0697"/>
    <w:rsid w:val="005E0ADA"/>
    <w:rsid w:val="005E1F1A"/>
    <w:rsid w:val="005E2145"/>
    <w:rsid w:val="005E2361"/>
    <w:rsid w:val="005E2882"/>
    <w:rsid w:val="005E33FF"/>
    <w:rsid w:val="005E342C"/>
    <w:rsid w:val="005E3A8F"/>
    <w:rsid w:val="005E3DDC"/>
    <w:rsid w:val="005E4D05"/>
    <w:rsid w:val="005E4E96"/>
    <w:rsid w:val="005E4F69"/>
    <w:rsid w:val="005E514A"/>
    <w:rsid w:val="005E57C3"/>
    <w:rsid w:val="005E5C1E"/>
    <w:rsid w:val="005E5D0F"/>
    <w:rsid w:val="005E646D"/>
    <w:rsid w:val="005E6FC3"/>
    <w:rsid w:val="005E72AE"/>
    <w:rsid w:val="005E769D"/>
    <w:rsid w:val="005E7900"/>
    <w:rsid w:val="005E7AB4"/>
    <w:rsid w:val="005F096A"/>
    <w:rsid w:val="005F0D34"/>
    <w:rsid w:val="005F1058"/>
    <w:rsid w:val="005F1B45"/>
    <w:rsid w:val="005F1DC3"/>
    <w:rsid w:val="005F1DE9"/>
    <w:rsid w:val="005F2F0A"/>
    <w:rsid w:val="005F3293"/>
    <w:rsid w:val="005F3497"/>
    <w:rsid w:val="005F374D"/>
    <w:rsid w:val="005F3DB4"/>
    <w:rsid w:val="005F3E30"/>
    <w:rsid w:val="005F3E88"/>
    <w:rsid w:val="005F458A"/>
    <w:rsid w:val="005F4F04"/>
    <w:rsid w:val="005F523D"/>
    <w:rsid w:val="005F5EED"/>
    <w:rsid w:val="005F61D3"/>
    <w:rsid w:val="005F66A3"/>
    <w:rsid w:val="005F6B8F"/>
    <w:rsid w:val="005F6E76"/>
    <w:rsid w:val="005F7359"/>
    <w:rsid w:val="005F7CA2"/>
    <w:rsid w:val="00600242"/>
    <w:rsid w:val="006002F7"/>
    <w:rsid w:val="00602B77"/>
    <w:rsid w:val="00603491"/>
    <w:rsid w:val="00603625"/>
    <w:rsid w:val="006037BC"/>
    <w:rsid w:val="00603967"/>
    <w:rsid w:val="00603FEE"/>
    <w:rsid w:val="00604290"/>
    <w:rsid w:val="00604E09"/>
    <w:rsid w:val="0060541B"/>
    <w:rsid w:val="00605B83"/>
    <w:rsid w:val="00605EE2"/>
    <w:rsid w:val="006074F4"/>
    <w:rsid w:val="0060778F"/>
    <w:rsid w:val="00607D45"/>
    <w:rsid w:val="006113B4"/>
    <w:rsid w:val="0061245A"/>
    <w:rsid w:val="006132EF"/>
    <w:rsid w:val="0061381D"/>
    <w:rsid w:val="00613F4D"/>
    <w:rsid w:val="00614425"/>
    <w:rsid w:val="00614CCF"/>
    <w:rsid w:val="006155FA"/>
    <w:rsid w:val="00615E9E"/>
    <w:rsid w:val="00616059"/>
    <w:rsid w:val="00616BF2"/>
    <w:rsid w:val="00616D64"/>
    <w:rsid w:val="00617074"/>
    <w:rsid w:val="006172DD"/>
    <w:rsid w:val="00617D3D"/>
    <w:rsid w:val="00620A49"/>
    <w:rsid w:val="006227DA"/>
    <w:rsid w:val="0062344B"/>
    <w:rsid w:val="00623BF8"/>
    <w:rsid w:val="00623D7B"/>
    <w:rsid w:val="0062437C"/>
    <w:rsid w:val="006251F6"/>
    <w:rsid w:val="006264C3"/>
    <w:rsid w:val="0062661F"/>
    <w:rsid w:val="006269C3"/>
    <w:rsid w:val="006272CB"/>
    <w:rsid w:val="006278DF"/>
    <w:rsid w:val="0063009D"/>
    <w:rsid w:val="00630693"/>
    <w:rsid w:val="006307D8"/>
    <w:rsid w:val="00630A45"/>
    <w:rsid w:val="00630D24"/>
    <w:rsid w:val="00630DB7"/>
    <w:rsid w:val="00631390"/>
    <w:rsid w:val="006314D2"/>
    <w:rsid w:val="0063346D"/>
    <w:rsid w:val="006339DE"/>
    <w:rsid w:val="00633A06"/>
    <w:rsid w:val="00634632"/>
    <w:rsid w:val="0063477C"/>
    <w:rsid w:val="00634E86"/>
    <w:rsid w:val="00634E89"/>
    <w:rsid w:val="00634FF9"/>
    <w:rsid w:val="00635FD8"/>
    <w:rsid w:val="0063604A"/>
    <w:rsid w:val="0063650E"/>
    <w:rsid w:val="0063738D"/>
    <w:rsid w:val="0063780F"/>
    <w:rsid w:val="0063796C"/>
    <w:rsid w:val="00640322"/>
    <w:rsid w:val="006404A9"/>
    <w:rsid w:val="0064131E"/>
    <w:rsid w:val="00641AA4"/>
    <w:rsid w:val="00641DAE"/>
    <w:rsid w:val="00642354"/>
    <w:rsid w:val="00643FCD"/>
    <w:rsid w:val="00644103"/>
    <w:rsid w:val="00644D03"/>
    <w:rsid w:val="00645921"/>
    <w:rsid w:val="00645E9A"/>
    <w:rsid w:val="00646A38"/>
    <w:rsid w:val="0064758E"/>
    <w:rsid w:val="00647688"/>
    <w:rsid w:val="006478D4"/>
    <w:rsid w:val="00647A02"/>
    <w:rsid w:val="00647B6B"/>
    <w:rsid w:val="00647DC8"/>
    <w:rsid w:val="006502E0"/>
    <w:rsid w:val="006505AF"/>
    <w:rsid w:val="00650951"/>
    <w:rsid w:val="0065246C"/>
    <w:rsid w:val="00652D31"/>
    <w:rsid w:val="00653A99"/>
    <w:rsid w:val="006541CF"/>
    <w:rsid w:val="006543B6"/>
    <w:rsid w:val="00655AC7"/>
    <w:rsid w:val="00656577"/>
    <w:rsid w:val="006568A6"/>
    <w:rsid w:val="00656B7D"/>
    <w:rsid w:val="00657AF8"/>
    <w:rsid w:val="006609CF"/>
    <w:rsid w:val="00661F17"/>
    <w:rsid w:val="00662172"/>
    <w:rsid w:val="006638A8"/>
    <w:rsid w:val="00663BCB"/>
    <w:rsid w:val="00663BF5"/>
    <w:rsid w:val="00663FC5"/>
    <w:rsid w:val="00664099"/>
    <w:rsid w:val="006645CE"/>
    <w:rsid w:val="00664642"/>
    <w:rsid w:val="00664EBC"/>
    <w:rsid w:val="00665004"/>
    <w:rsid w:val="006651C7"/>
    <w:rsid w:val="006654A5"/>
    <w:rsid w:val="00665725"/>
    <w:rsid w:val="00666003"/>
    <w:rsid w:val="00666732"/>
    <w:rsid w:val="00666D59"/>
    <w:rsid w:val="00667528"/>
    <w:rsid w:val="00667860"/>
    <w:rsid w:val="00667F14"/>
    <w:rsid w:val="006707BD"/>
    <w:rsid w:val="0067099E"/>
    <w:rsid w:val="00670D17"/>
    <w:rsid w:val="00671043"/>
    <w:rsid w:val="0067298A"/>
    <w:rsid w:val="00672EBF"/>
    <w:rsid w:val="006742C5"/>
    <w:rsid w:val="00676044"/>
    <w:rsid w:val="0067641A"/>
    <w:rsid w:val="0067648B"/>
    <w:rsid w:val="00676A8B"/>
    <w:rsid w:val="006774DE"/>
    <w:rsid w:val="00677FF3"/>
    <w:rsid w:val="006805B6"/>
    <w:rsid w:val="0068098F"/>
    <w:rsid w:val="00680A63"/>
    <w:rsid w:val="00680C4E"/>
    <w:rsid w:val="00681CE9"/>
    <w:rsid w:val="00682085"/>
    <w:rsid w:val="00682162"/>
    <w:rsid w:val="006828C5"/>
    <w:rsid w:val="00682CFC"/>
    <w:rsid w:val="00682D1A"/>
    <w:rsid w:val="00682D51"/>
    <w:rsid w:val="00682E3D"/>
    <w:rsid w:val="006834F2"/>
    <w:rsid w:val="006839C0"/>
    <w:rsid w:val="00684E2D"/>
    <w:rsid w:val="00684FCC"/>
    <w:rsid w:val="00685426"/>
    <w:rsid w:val="00685453"/>
    <w:rsid w:val="00685BDC"/>
    <w:rsid w:val="0068669C"/>
    <w:rsid w:val="00686ECD"/>
    <w:rsid w:val="00687A46"/>
    <w:rsid w:val="00687ABD"/>
    <w:rsid w:val="00690172"/>
    <w:rsid w:val="00690183"/>
    <w:rsid w:val="00691A5C"/>
    <w:rsid w:val="006926FF"/>
    <w:rsid w:val="00692F14"/>
    <w:rsid w:val="00693A8B"/>
    <w:rsid w:val="006940E3"/>
    <w:rsid w:val="00694475"/>
    <w:rsid w:val="0069477A"/>
    <w:rsid w:val="00694903"/>
    <w:rsid w:val="006949BE"/>
    <w:rsid w:val="00694AC4"/>
    <w:rsid w:val="0069541B"/>
    <w:rsid w:val="00695500"/>
    <w:rsid w:val="00695C61"/>
    <w:rsid w:val="00695EA1"/>
    <w:rsid w:val="006961EC"/>
    <w:rsid w:val="00696212"/>
    <w:rsid w:val="0069676D"/>
    <w:rsid w:val="00696ACF"/>
    <w:rsid w:val="00697201"/>
    <w:rsid w:val="00697BE8"/>
    <w:rsid w:val="006A07A9"/>
    <w:rsid w:val="006A0FD1"/>
    <w:rsid w:val="006A141C"/>
    <w:rsid w:val="006A17BF"/>
    <w:rsid w:val="006A2448"/>
    <w:rsid w:val="006A335D"/>
    <w:rsid w:val="006A3538"/>
    <w:rsid w:val="006A3D95"/>
    <w:rsid w:val="006A3FAB"/>
    <w:rsid w:val="006A3FF5"/>
    <w:rsid w:val="006A4465"/>
    <w:rsid w:val="006A4C3A"/>
    <w:rsid w:val="006A5129"/>
    <w:rsid w:val="006A5828"/>
    <w:rsid w:val="006A5971"/>
    <w:rsid w:val="006A719B"/>
    <w:rsid w:val="006A7C80"/>
    <w:rsid w:val="006B02BA"/>
    <w:rsid w:val="006B03DD"/>
    <w:rsid w:val="006B0616"/>
    <w:rsid w:val="006B0A5C"/>
    <w:rsid w:val="006B145F"/>
    <w:rsid w:val="006B16A0"/>
    <w:rsid w:val="006B3302"/>
    <w:rsid w:val="006B4393"/>
    <w:rsid w:val="006B447E"/>
    <w:rsid w:val="006B4C3A"/>
    <w:rsid w:val="006B5344"/>
    <w:rsid w:val="006B54AF"/>
    <w:rsid w:val="006B6176"/>
    <w:rsid w:val="006B64AD"/>
    <w:rsid w:val="006B64C1"/>
    <w:rsid w:val="006B6800"/>
    <w:rsid w:val="006B6A73"/>
    <w:rsid w:val="006B7406"/>
    <w:rsid w:val="006B750D"/>
    <w:rsid w:val="006B76A1"/>
    <w:rsid w:val="006B7A89"/>
    <w:rsid w:val="006B7EB9"/>
    <w:rsid w:val="006C01BF"/>
    <w:rsid w:val="006C0360"/>
    <w:rsid w:val="006C03CA"/>
    <w:rsid w:val="006C03CF"/>
    <w:rsid w:val="006C0432"/>
    <w:rsid w:val="006C0989"/>
    <w:rsid w:val="006C0BD7"/>
    <w:rsid w:val="006C0C04"/>
    <w:rsid w:val="006C10FD"/>
    <w:rsid w:val="006C136F"/>
    <w:rsid w:val="006C1B11"/>
    <w:rsid w:val="006C1C83"/>
    <w:rsid w:val="006C2451"/>
    <w:rsid w:val="006C4064"/>
    <w:rsid w:val="006C4734"/>
    <w:rsid w:val="006C4830"/>
    <w:rsid w:val="006C4C46"/>
    <w:rsid w:val="006C522D"/>
    <w:rsid w:val="006C6090"/>
    <w:rsid w:val="006C6543"/>
    <w:rsid w:val="006C6CFB"/>
    <w:rsid w:val="006C7074"/>
    <w:rsid w:val="006C7884"/>
    <w:rsid w:val="006D01AB"/>
    <w:rsid w:val="006D0764"/>
    <w:rsid w:val="006D0972"/>
    <w:rsid w:val="006D0A1D"/>
    <w:rsid w:val="006D0A40"/>
    <w:rsid w:val="006D0E8D"/>
    <w:rsid w:val="006D14F0"/>
    <w:rsid w:val="006D1755"/>
    <w:rsid w:val="006D1A7D"/>
    <w:rsid w:val="006D25A4"/>
    <w:rsid w:val="006D2F03"/>
    <w:rsid w:val="006D370D"/>
    <w:rsid w:val="006D3D6C"/>
    <w:rsid w:val="006D4123"/>
    <w:rsid w:val="006D4A70"/>
    <w:rsid w:val="006D4B89"/>
    <w:rsid w:val="006D6C50"/>
    <w:rsid w:val="006D798B"/>
    <w:rsid w:val="006D7E63"/>
    <w:rsid w:val="006D7EDA"/>
    <w:rsid w:val="006E02D6"/>
    <w:rsid w:val="006E1196"/>
    <w:rsid w:val="006E166E"/>
    <w:rsid w:val="006E218E"/>
    <w:rsid w:val="006E25B5"/>
    <w:rsid w:val="006E29D6"/>
    <w:rsid w:val="006E2F9A"/>
    <w:rsid w:val="006E3A31"/>
    <w:rsid w:val="006E406C"/>
    <w:rsid w:val="006E42A8"/>
    <w:rsid w:val="006E49DD"/>
    <w:rsid w:val="006E4B27"/>
    <w:rsid w:val="006E4BAA"/>
    <w:rsid w:val="006E4DAE"/>
    <w:rsid w:val="006E4E59"/>
    <w:rsid w:val="006E4EBF"/>
    <w:rsid w:val="006E4EC3"/>
    <w:rsid w:val="006E66BF"/>
    <w:rsid w:val="006E6A2A"/>
    <w:rsid w:val="006E7307"/>
    <w:rsid w:val="006E74E1"/>
    <w:rsid w:val="006E7578"/>
    <w:rsid w:val="006E7E5E"/>
    <w:rsid w:val="006F0A70"/>
    <w:rsid w:val="006F1049"/>
    <w:rsid w:val="006F11A6"/>
    <w:rsid w:val="006F1523"/>
    <w:rsid w:val="006F1764"/>
    <w:rsid w:val="006F3373"/>
    <w:rsid w:val="006F3706"/>
    <w:rsid w:val="006F410F"/>
    <w:rsid w:val="006F469C"/>
    <w:rsid w:val="006F56CA"/>
    <w:rsid w:val="006F5F1B"/>
    <w:rsid w:val="006F60EA"/>
    <w:rsid w:val="006F6174"/>
    <w:rsid w:val="006F63D8"/>
    <w:rsid w:val="00700068"/>
    <w:rsid w:val="0070043A"/>
    <w:rsid w:val="007008EA"/>
    <w:rsid w:val="00700E52"/>
    <w:rsid w:val="00701E8C"/>
    <w:rsid w:val="0070213E"/>
    <w:rsid w:val="00703243"/>
    <w:rsid w:val="0070336A"/>
    <w:rsid w:val="007034F5"/>
    <w:rsid w:val="00703749"/>
    <w:rsid w:val="00703BCB"/>
    <w:rsid w:val="007045EB"/>
    <w:rsid w:val="00705648"/>
    <w:rsid w:val="00706641"/>
    <w:rsid w:val="00706F90"/>
    <w:rsid w:val="00706FDC"/>
    <w:rsid w:val="007072CE"/>
    <w:rsid w:val="007107DE"/>
    <w:rsid w:val="0071135C"/>
    <w:rsid w:val="00711CFB"/>
    <w:rsid w:val="00711FE1"/>
    <w:rsid w:val="00712B6C"/>
    <w:rsid w:val="00712BB2"/>
    <w:rsid w:val="00712BED"/>
    <w:rsid w:val="0071385F"/>
    <w:rsid w:val="00714060"/>
    <w:rsid w:val="00714C53"/>
    <w:rsid w:val="00715245"/>
    <w:rsid w:val="0071541A"/>
    <w:rsid w:val="007179AC"/>
    <w:rsid w:val="00717DD9"/>
    <w:rsid w:val="00720ECE"/>
    <w:rsid w:val="00720F29"/>
    <w:rsid w:val="00721222"/>
    <w:rsid w:val="00721A3C"/>
    <w:rsid w:val="007226E6"/>
    <w:rsid w:val="00725067"/>
    <w:rsid w:val="0072508D"/>
    <w:rsid w:val="007259FB"/>
    <w:rsid w:val="007264AB"/>
    <w:rsid w:val="007277AB"/>
    <w:rsid w:val="00731F53"/>
    <w:rsid w:val="00732217"/>
    <w:rsid w:val="0073279E"/>
    <w:rsid w:val="00732CAC"/>
    <w:rsid w:val="007330A5"/>
    <w:rsid w:val="007335A0"/>
    <w:rsid w:val="00733665"/>
    <w:rsid w:val="0073381E"/>
    <w:rsid w:val="00733869"/>
    <w:rsid w:val="0073425C"/>
    <w:rsid w:val="0073509F"/>
    <w:rsid w:val="00736A4D"/>
    <w:rsid w:val="00736D5D"/>
    <w:rsid w:val="007406E1"/>
    <w:rsid w:val="00740D02"/>
    <w:rsid w:val="0074139E"/>
    <w:rsid w:val="00741595"/>
    <w:rsid w:val="007416B7"/>
    <w:rsid w:val="0074221B"/>
    <w:rsid w:val="00742912"/>
    <w:rsid w:val="00742BA9"/>
    <w:rsid w:val="00742DF2"/>
    <w:rsid w:val="007434C1"/>
    <w:rsid w:val="007437DF"/>
    <w:rsid w:val="0074427B"/>
    <w:rsid w:val="007443A3"/>
    <w:rsid w:val="007454AC"/>
    <w:rsid w:val="00746FE0"/>
    <w:rsid w:val="007477FD"/>
    <w:rsid w:val="00747C03"/>
    <w:rsid w:val="0075006F"/>
    <w:rsid w:val="0075053B"/>
    <w:rsid w:val="00750548"/>
    <w:rsid w:val="007507D1"/>
    <w:rsid w:val="007516D5"/>
    <w:rsid w:val="00751D33"/>
    <w:rsid w:val="00751E0F"/>
    <w:rsid w:val="00752AD0"/>
    <w:rsid w:val="00753301"/>
    <w:rsid w:val="00754129"/>
    <w:rsid w:val="00754A44"/>
    <w:rsid w:val="0075504E"/>
    <w:rsid w:val="00755BAA"/>
    <w:rsid w:val="0075629E"/>
    <w:rsid w:val="00756F72"/>
    <w:rsid w:val="0075752E"/>
    <w:rsid w:val="00757597"/>
    <w:rsid w:val="0076029D"/>
    <w:rsid w:val="007602D0"/>
    <w:rsid w:val="00760391"/>
    <w:rsid w:val="00760488"/>
    <w:rsid w:val="007608AB"/>
    <w:rsid w:val="00761F23"/>
    <w:rsid w:val="007620F8"/>
    <w:rsid w:val="007623C4"/>
    <w:rsid w:val="00762F2F"/>
    <w:rsid w:val="00762F6C"/>
    <w:rsid w:val="00763024"/>
    <w:rsid w:val="00763248"/>
    <w:rsid w:val="00763863"/>
    <w:rsid w:val="00763AE9"/>
    <w:rsid w:val="00763B5A"/>
    <w:rsid w:val="007648B9"/>
    <w:rsid w:val="00765026"/>
    <w:rsid w:val="0076519E"/>
    <w:rsid w:val="00765F06"/>
    <w:rsid w:val="00765F28"/>
    <w:rsid w:val="00765F90"/>
    <w:rsid w:val="00766160"/>
    <w:rsid w:val="00766DBF"/>
    <w:rsid w:val="00767765"/>
    <w:rsid w:val="00767C70"/>
    <w:rsid w:val="00770922"/>
    <w:rsid w:val="007716A8"/>
    <w:rsid w:val="00771B14"/>
    <w:rsid w:val="00772091"/>
    <w:rsid w:val="00773634"/>
    <w:rsid w:val="0077411D"/>
    <w:rsid w:val="007751EA"/>
    <w:rsid w:val="0077611A"/>
    <w:rsid w:val="0077731E"/>
    <w:rsid w:val="00777488"/>
    <w:rsid w:val="00777C5F"/>
    <w:rsid w:val="0078028C"/>
    <w:rsid w:val="007802A6"/>
    <w:rsid w:val="007803E6"/>
    <w:rsid w:val="00780DDE"/>
    <w:rsid w:val="00780F19"/>
    <w:rsid w:val="0078115A"/>
    <w:rsid w:val="00781D17"/>
    <w:rsid w:val="00781F5F"/>
    <w:rsid w:val="007833AE"/>
    <w:rsid w:val="00783528"/>
    <w:rsid w:val="007840CD"/>
    <w:rsid w:val="00784573"/>
    <w:rsid w:val="00785941"/>
    <w:rsid w:val="00785B13"/>
    <w:rsid w:val="00786584"/>
    <w:rsid w:val="00787138"/>
    <w:rsid w:val="007871AC"/>
    <w:rsid w:val="0078723B"/>
    <w:rsid w:val="00787788"/>
    <w:rsid w:val="00790823"/>
    <w:rsid w:val="00790879"/>
    <w:rsid w:val="00790963"/>
    <w:rsid w:val="00790CA5"/>
    <w:rsid w:val="0079176B"/>
    <w:rsid w:val="00792506"/>
    <w:rsid w:val="007926BA"/>
    <w:rsid w:val="00792C6F"/>
    <w:rsid w:val="00792C71"/>
    <w:rsid w:val="00793351"/>
    <w:rsid w:val="00793E7F"/>
    <w:rsid w:val="00795681"/>
    <w:rsid w:val="00795B5D"/>
    <w:rsid w:val="00795BC7"/>
    <w:rsid w:val="00795CDF"/>
    <w:rsid w:val="00797214"/>
    <w:rsid w:val="00797266"/>
    <w:rsid w:val="00797950"/>
    <w:rsid w:val="00797DE7"/>
    <w:rsid w:val="007A0AFB"/>
    <w:rsid w:val="007A0BCC"/>
    <w:rsid w:val="007A23EC"/>
    <w:rsid w:val="007A2EB1"/>
    <w:rsid w:val="007A37C5"/>
    <w:rsid w:val="007A392A"/>
    <w:rsid w:val="007A4527"/>
    <w:rsid w:val="007A4899"/>
    <w:rsid w:val="007A6485"/>
    <w:rsid w:val="007A6877"/>
    <w:rsid w:val="007A7500"/>
    <w:rsid w:val="007A7557"/>
    <w:rsid w:val="007A782F"/>
    <w:rsid w:val="007A7DD1"/>
    <w:rsid w:val="007A7EE4"/>
    <w:rsid w:val="007A7FE7"/>
    <w:rsid w:val="007B07A5"/>
    <w:rsid w:val="007B07AC"/>
    <w:rsid w:val="007B0CB1"/>
    <w:rsid w:val="007B13D1"/>
    <w:rsid w:val="007B1888"/>
    <w:rsid w:val="007B18F0"/>
    <w:rsid w:val="007B1C6C"/>
    <w:rsid w:val="007B1D7F"/>
    <w:rsid w:val="007B411B"/>
    <w:rsid w:val="007B5714"/>
    <w:rsid w:val="007B64D5"/>
    <w:rsid w:val="007B687B"/>
    <w:rsid w:val="007B70B8"/>
    <w:rsid w:val="007B732A"/>
    <w:rsid w:val="007B7500"/>
    <w:rsid w:val="007B7EE9"/>
    <w:rsid w:val="007C02FF"/>
    <w:rsid w:val="007C047E"/>
    <w:rsid w:val="007C057F"/>
    <w:rsid w:val="007C0602"/>
    <w:rsid w:val="007C08A2"/>
    <w:rsid w:val="007C28D0"/>
    <w:rsid w:val="007C3D07"/>
    <w:rsid w:val="007C4BDC"/>
    <w:rsid w:val="007C5CD5"/>
    <w:rsid w:val="007C5FE3"/>
    <w:rsid w:val="007C6270"/>
    <w:rsid w:val="007C692B"/>
    <w:rsid w:val="007C6B3F"/>
    <w:rsid w:val="007C6E06"/>
    <w:rsid w:val="007C6EA5"/>
    <w:rsid w:val="007C7857"/>
    <w:rsid w:val="007C7A5D"/>
    <w:rsid w:val="007C7BE0"/>
    <w:rsid w:val="007C7F45"/>
    <w:rsid w:val="007D05C2"/>
    <w:rsid w:val="007D0EA0"/>
    <w:rsid w:val="007D1034"/>
    <w:rsid w:val="007D12F0"/>
    <w:rsid w:val="007D14B1"/>
    <w:rsid w:val="007D1A8D"/>
    <w:rsid w:val="007D2AA7"/>
    <w:rsid w:val="007D362D"/>
    <w:rsid w:val="007D364F"/>
    <w:rsid w:val="007D3AF2"/>
    <w:rsid w:val="007D4368"/>
    <w:rsid w:val="007D47E6"/>
    <w:rsid w:val="007D49B7"/>
    <w:rsid w:val="007D585E"/>
    <w:rsid w:val="007D62E8"/>
    <w:rsid w:val="007D6895"/>
    <w:rsid w:val="007D6932"/>
    <w:rsid w:val="007E0780"/>
    <w:rsid w:val="007E08D5"/>
    <w:rsid w:val="007E12DC"/>
    <w:rsid w:val="007E1303"/>
    <w:rsid w:val="007E2709"/>
    <w:rsid w:val="007E290F"/>
    <w:rsid w:val="007E2A49"/>
    <w:rsid w:val="007E32E6"/>
    <w:rsid w:val="007E3317"/>
    <w:rsid w:val="007E366B"/>
    <w:rsid w:val="007E3E34"/>
    <w:rsid w:val="007E4BF4"/>
    <w:rsid w:val="007E4DD9"/>
    <w:rsid w:val="007E4EB1"/>
    <w:rsid w:val="007E5F3B"/>
    <w:rsid w:val="007E5F44"/>
    <w:rsid w:val="007E6A1D"/>
    <w:rsid w:val="007E6B49"/>
    <w:rsid w:val="007E6D90"/>
    <w:rsid w:val="007E715B"/>
    <w:rsid w:val="007E7199"/>
    <w:rsid w:val="007E73F1"/>
    <w:rsid w:val="007F027B"/>
    <w:rsid w:val="007F08D4"/>
    <w:rsid w:val="007F0FD4"/>
    <w:rsid w:val="007F1176"/>
    <w:rsid w:val="007F1348"/>
    <w:rsid w:val="007F16EC"/>
    <w:rsid w:val="007F22BF"/>
    <w:rsid w:val="007F326A"/>
    <w:rsid w:val="007F3683"/>
    <w:rsid w:val="007F38C2"/>
    <w:rsid w:val="007F3A1D"/>
    <w:rsid w:val="007F43C5"/>
    <w:rsid w:val="007F488C"/>
    <w:rsid w:val="007F4E36"/>
    <w:rsid w:val="007F5B2B"/>
    <w:rsid w:val="007F66B7"/>
    <w:rsid w:val="007F6817"/>
    <w:rsid w:val="007F6C5D"/>
    <w:rsid w:val="007F7B00"/>
    <w:rsid w:val="007F7B47"/>
    <w:rsid w:val="007F7CE7"/>
    <w:rsid w:val="00800062"/>
    <w:rsid w:val="0080066A"/>
    <w:rsid w:val="008010A8"/>
    <w:rsid w:val="00801B84"/>
    <w:rsid w:val="00802056"/>
    <w:rsid w:val="00802BFE"/>
    <w:rsid w:val="00802D58"/>
    <w:rsid w:val="00802FA4"/>
    <w:rsid w:val="00803714"/>
    <w:rsid w:val="00803DAF"/>
    <w:rsid w:val="00803E4A"/>
    <w:rsid w:val="00804484"/>
    <w:rsid w:val="00804B11"/>
    <w:rsid w:val="00804D42"/>
    <w:rsid w:val="00805251"/>
    <w:rsid w:val="008054BD"/>
    <w:rsid w:val="00805BFA"/>
    <w:rsid w:val="008060C7"/>
    <w:rsid w:val="0080658A"/>
    <w:rsid w:val="00806CB9"/>
    <w:rsid w:val="00810EE3"/>
    <w:rsid w:val="00810F34"/>
    <w:rsid w:val="00811328"/>
    <w:rsid w:val="0081167B"/>
    <w:rsid w:val="008123CC"/>
    <w:rsid w:val="008125BB"/>
    <w:rsid w:val="00812A25"/>
    <w:rsid w:val="00813B0D"/>
    <w:rsid w:val="00813DC4"/>
    <w:rsid w:val="00813E9F"/>
    <w:rsid w:val="0081516F"/>
    <w:rsid w:val="00815A76"/>
    <w:rsid w:val="00815D4A"/>
    <w:rsid w:val="00816746"/>
    <w:rsid w:val="008168C8"/>
    <w:rsid w:val="0081703E"/>
    <w:rsid w:val="00817607"/>
    <w:rsid w:val="0082058A"/>
    <w:rsid w:val="00820FF3"/>
    <w:rsid w:val="00821727"/>
    <w:rsid w:val="0082187A"/>
    <w:rsid w:val="00821AFA"/>
    <w:rsid w:val="00822104"/>
    <w:rsid w:val="008228CB"/>
    <w:rsid w:val="00822FA7"/>
    <w:rsid w:val="008237D8"/>
    <w:rsid w:val="008239D7"/>
    <w:rsid w:val="008248C6"/>
    <w:rsid w:val="00824AD6"/>
    <w:rsid w:val="008252D7"/>
    <w:rsid w:val="0082585B"/>
    <w:rsid w:val="00825DF6"/>
    <w:rsid w:val="00825E2E"/>
    <w:rsid w:val="0082625C"/>
    <w:rsid w:val="008268CB"/>
    <w:rsid w:val="00826F29"/>
    <w:rsid w:val="00827DFB"/>
    <w:rsid w:val="00827FC5"/>
    <w:rsid w:val="00830AFC"/>
    <w:rsid w:val="00831D93"/>
    <w:rsid w:val="00831F1B"/>
    <w:rsid w:val="00831FD6"/>
    <w:rsid w:val="008329A7"/>
    <w:rsid w:val="00832B92"/>
    <w:rsid w:val="00833A34"/>
    <w:rsid w:val="00833DD8"/>
    <w:rsid w:val="0083426F"/>
    <w:rsid w:val="00834C63"/>
    <w:rsid w:val="00834D4B"/>
    <w:rsid w:val="00835D90"/>
    <w:rsid w:val="00835F60"/>
    <w:rsid w:val="00836C9D"/>
    <w:rsid w:val="00836E84"/>
    <w:rsid w:val="00837492"/>
    <w:rsid w:val="0083761A"/>
    <w:rsid w:val="00837F2B"/>
    <w:rsid w:val="00837FFC"/>
    <w:rsid w:val="008403DA"/>
    <w:rsid w:val="00840B86"/>
    <w:rsid w:val="00840FFE"/>
    <w:rsid w:val="008424BF"/>
    <w:rsid w:val="00842CBA"/>
    <w:rsid w:val="0084402B"/>
    <w:rsid w:val="00845FEE"/>
    <w:rsid w:val="00846F64"/>
    <w:rsid w:val="00846F84"/>
    <w:rsid w:val="008470D6"/>
    <w:rsid w:val="008478C1"/>
    <w:rsid w:val="00847B90"/>
    <w:rsid w:val="00847E9D"/>
    <w:rsid w:val="008501A6"/>
    <w:rsid w:val="00850389"/>
    <w:rsid w:val="00851334"/>
    <w:rsid w:val="008523BC"/>
    <w:rsid w:val="00852C07"/>
    <w:rsid w:val="00853741"/>
    <w:rsid w:val="008538E6"/>
    <w:rsid w:val="00853C20"/>
    <w:rsid w:val="00854202"/>
    <w:rsid w:val="0085430C"/>
    <w:rsid w:val="00854E3E"/>
    <w:rsid w:val="00855825"/>
    <w:rsid w:val="008559ED"/>
    <w:rsid w:val="00855CB7"/>
    <w:rsid w:val="00855DF5"/>
    <w:rsid w:val="008565C3"/>
    <w:rsid w:val="00856AD3"/>
    <w:rsid w:val="00857828"/>
    <w:rsid w:val="0086053D"/>
    <w:rsid w:val="0086053E"/>
    <w:rsid w:val="008610D0"/>
    <w:rsid w:val="0086184B"/>
    <w:rsid w:val="0086250C"/>
    <w:rsid w:val="00862E92"/>
    <w:rsid w:val="00863580"/>
    <w:rsid w:val="00864030"/>
    <w:rsid w:val="00864931"/>
    <w:rsid w:val="00865968"/>
    <w:rsid w:val="008660CB"/>
    <w:rsid w:val="00866B99"/>
    <w:rsid w:val="00867E67"/>
    <w:rsid w:val="0087085D"/>
    <w:rsid w:val="008709EA"/>
    <w:rsid w:val="0087106C"/>
    <w:rsid w:val="0087167F"/>
    <w:rsid w:val="00872609"/>
    <w:rsid w:val="00872D2A"/>
    <w:rsid w:val="00873847"/>
    <w:rsid w:val="0087388C"/>
    <w:rsid w:val="00873BF0"/>
    <w:rsid w:val="00873C5C"/>
    <w:rsid w:val="0087439F"/>
    <w:rsid w:val="0087484B"/>
    <w:rsid w:val="008748DE"/>
    <w:rsid w:val="00876A6B"/>
    <w:rsid w:val="00876BF5"/>
    <w:rsid w:val="00876DB4"/>
    <w:rsid w:val="008772A1"/>
    <w:rsid w:val="00877685"/>
    <w:rsid w:val="0087772A"/>
    <w:rsid w:val="00877920"/>
    <w:rsid w:val="0088068C"/>
    <w:rsid w:val="00880A31"/>
    <w:rsid w:val="008812C0"/>
    <w:rsid w:val="00881306"/>
    <w:rsid w:val="008836BA"/>
    <w:rsid w:val="0088421D"/>
    <w:rsid w:val="00884C44"/>
    <w:rsid w:val="008850CA"/>
    <w:rsid w:val="0088512A"/>
    <w:rsid w:val="00885502"/>
    <w:rsid w:val="00885E9B"/>
    <w:rsid w:val="008861A4"/>
    <w:rsid w:val="008863D7"/>
    <w:rsid w:val="008869FD"/>
    <w:rsid w:val="00886E3D"/>
    <w:rsid w:val="0088705B"/>
    <w:rsid w:val="008870F8"/>
    <w:rsid w:val="00890216"/>
    <w:rsid w:val="008902F4"/>
    <w:rsid w:val="0089078D"/>
    <w:rsid w:val="0089088E"/>
    <w:rsid w:val="00890DE0"/>
    <w:rsid w:val="00890E61"/>
    <w:rsid w:val="008914A2"/>
    <w:rsid w:val="008916F0"/>
    <w:rsid w:val="008921E1"/>
    <w:rsid w:val="00892862"/>
    <w:rsid w:val="00892930"/>
    <w:rsid w:val="008929EC"/>
    <w:rsid w:val="0089301D"/>
    <w:rsid w:val="00893325"/>
    <w:rsid w:val="00893C78"/>
    <w:rsid w:val="00893D08"/>
    <w:rsid w:val="00893E0B"/>
    <w:rsid w:val="008945F0"/>
    <w:rsid w:val="008947A4"/>
    <w:rsid w:val="0089500E"/>
    <w:rsid w:val="00895345"/>
    <w:rsid w:val="00895629"/>
    <w:rsid w:val="00896084"/>
    <w:rsid w:val="008962DE"/>
    <w:rsid w:val="00897185"/>
    <w:rsid w:val="008978F6"/>
    <w:rsid w:val="00897C64"/>
    <w:rsid w:val="008A04AB"/>
    <w:rsid w:val="008A0B39"/>
    <w:rsid w:val="008A15AB"/>
    <w:rsid w:val="008A1712"/>
    <w:rsid w:val="008A186C"/>
    <w:rsid w:val="008A1B94"/>
    <w:rsid w:val="008A3423"/>
    <w:rsid w:val="008A3B06"/>
    <w:rsid w:val="008A3E91"/>
    <w:rsid w:val="008A4EF1"/>
    <w:rsid w:val="008A51B6"/>
    <w:rsid w:val="008A5A53"/>
    <w:rsid w:val="008A635A"/>
    <w:rsid w:val="008A6665"/>
    <w:rsid w:val="008A6C17"/>
    <w:rsid w:val="008A6C31"/>
    <w:rsid w:val="008A7BD0"/>
    <w:rsid w:val="008B0AB2"/>
    <w:rsid w:val="008B1549"/>
    <w:rsid w:val="008B2282"/>
    <w:rsid w:val="008B33AF"/>
    <w:rsid w:val="008B3534"/>
    <w:rsid w:val="008B3E1D"/>
    <w:rsid w:val="008B469D"/>
    <w:rsid w:val="008B64EA"/>
    <w:rsid w:val="008B66D5"/>
    <w:rsid w:val="008B698E"/>
    <w:rsid w:val="008B6A55"/>
    <w:rsid w:val="008B7062"/>
    <w:rsid w:val="008B7375"/>
    <w:rsid w:val="008B759D"/>
    <w:rsid w:val="008B79F0"/>
    <w:rsid w:val="008B7C42"/>
    <w:rsid w:val="008B7D57"/>
    <w:rsid w:val="008C0560"/>
    <w:rsid w:val="008C0C65"/>
    <w:rsid w:val="008C10F8"/>
    <w:rsid w:val="008C233D"/>
    <w:rsid w:val="008C2537"/>
    <w:rsid w:val="008C3273"/>
    <w:rsid w:val="008C3754"/>
    <w:rsid w:val="008C3814"/>
    <w:rsid w:val="008C386A"/>
    <w:rsid w:val="008C392F"/>
    <w:rsid w:val="008C3DBB"/>
    <w:rsid w:val="008C5767"/>
    <w:rsid w:val="008C6D68"/>
    <w:rsid w:val="008C6DAB"/>
    <w:rsid w:val="008C7065"/>
    <w:rsid w:val="008C7144"/>
    <w:rsid w:val="008C7FAE"/>
    <w:rsid w:val="008D0A3B"/>
    <w:rsid w:val="008D0C58"/>
    <w:rsid w:val="008D0F45"/>
    <w:rsid w:val="008D1469"/>
    <w:rsid w:val="008D17B7"/>
    <w:rsid w:val="008D190C"/>
    <w:rsid w:val="008D2299"/>
    <w:rsid w:val="008D23EB"/>
    <w:rsid w:val="008D4577"/>
    <w:rsid w:val="008D4ADD"/>
    <w:rsid w:val="008D5850"/>
    <w:rsid w:val="008D5A4F"/>
    <w:rsid w:val="008D60FD"/>
    <w:rsid w:val="008D7BBF"/>
    <w:rsid w:val="008E0477"/>
    <w:rsid w:val="008E0684"/>
    <w:rsid w:val="008E094A"/>
    <w:rsid w:val="008E0BB2"/>
    <w:rsid w:val="008E0D7B"/>
    <w:rsid w:val="008E0EC6"/>
    <w:rsid w:val="008E16C1"/>
    <w:rsid w:val="008E2E01"/>
    <w:rsid w:val="008E3014"/>
    <w:rsid w:val="008E37CC"/>
    <w:rsid w:val="008E396A"/>
    <w:rsid w:val="008E433D"/>
    <w:rsid w:val="008E4C15"/>
    <w:rsid w:val="008E4C60"/>
    <w:rsid w:val="008E4F0A"/>
    <w:rsid w:val="008E5B8D"/>
    <w:rsid w:val="008E66E1"/>
    <w:rsid w:val="008E6807"/>
    <w:rsid w:val="008E6D36"/>
    <w:rsid w:val="008E709F"/>
    <w:rsid w:val="008E7668"/>
    <w:rsid w:val="008E77A7"/>
    <w:rsid w:val="008E7C08"/>
    <w:rsid w:val="008E7C5F"/>
    <w:rsid w:val="008F014B"/>
    <w:rsid w:val="008F023A"/>
    <w:rsid w:val="008F0333"/>
    <w:rsid w:val="008F0B4D"/>
    <w:rsid w:val="008F1076"/>
    <w:rsid w:val="008F1DE4"/>
    <w:rsid w:val="008F368C"/>
    <w:rsid w:val="008F44F2"/>
    <w:rsid w:val="008F471C"/>
    <w:rsid w:val="008F6311"/>
    <w:rsid w:val="008F63AD"/>
    <w:rsid w:val="008F651A"/>
    <w:rsid w:val="008F734F"/>
    <w:rsid w:val="008F78D8"/>
    <w:rsid w:val="008F7E9F"/>
    <w:rsid w:val="0090140C"/>
    <w:rsid w:val="0090141A"/>
    <w:rsid w:val="00901B17"/>
    <w:rsid w:val="00901BD0"/>
    <w:rsid w:val="00901CF5"/>
    <w:rsid w:val="00901E7B"/>
    <w:rsid w:val="00902679"/>
    <w:rsid w:val="00902721"/>
    <w:rsid w:val="0090278E"/>
    <w:rsid w:val="00902827"/>
    <w:rsid w:val="009031E5"/>
    <w:rsid w:val="009035C8"/>
    <w:rsid w:val="009035F6"/>
    <w:rsid w:val="00904608"/>
    <w:rsid w:val="00904A87"/>
    <w:rsid w:val="00905096"/>
    <w:rsid w:val="009050D9"/>
    <w:rsid w:val="009059AC"/>
    <w:rsid w:val="00906720"/>
    <w:rsid w:val="00906F13"/>
    <w:rsid w:val="00907372"/>
    <w:rsid w:val="00907696"/>
    <w:rsid w:val="00907FF3"/>
    <w:rsid w:val="00910EA1"/>
    <w:rsid w:val="00910F35"/>
    <w:rsid w:val="0091129B"/>
    <w:rsid w:val="00911546"/>
    <w:rsid w:val="009115DA"/>
    <w:rsid w:val="00911FD8"/>
    <w:rsid w:val="0091220A"/>
    <w:rsid w:val="00912547"/>
    <w:rsid w:val="00912F7F"/>
    <w:rsid w:val="00913094"/>
    <w:rsid w:val="009135F5"/>
    <w:rsid w:val="00913B26"/>
    <w:rsid w:val="00913E1A"/>
    <w:rsid w:val="00913E82"/>
    <w:rsid w:val="00913F4A"/>
    <w:rsid w:val="00914404"/>
    <w:rsid w:val="00914947"/>
    <w:rsid w:val="00915C26"/>
    <w:rsid w:val="00916B38"/>
    <w:rsid w:val="009170B4"/>
    <w:rsid w:val="009175C3"/>
    <w:rsid w:val="00917732"/>
    <w:rsid w:val="00917857"/>
    <w:rsid w:val="009179C4"/>
    <w:rsid w:val="009179D1"/>
    <w:rsid w:val="00917C8D"/>
    <w:rsid w:val="00917E2F"/>
    <w:rsid w:val="009205FC"/>
    <w:rsid w:val="00920B44"/>
    <w:rsid w:val="00921A64"/>
    <w:rsid w:val="00921D4A"/>
    <w:rsid w:val="00923288"/>
    <w:rsid w:val="00923DB9"/>
    <w:rsid w:val="009242AC"/>
    <w:rsid w:val="00924342"/>
    <w:rsid w:val="0092485F"/>
    <w:rsid w:val="0092490A"/>
    <w:rsid w:val="009262DD"/>
    <w:rsid w:val="0092684A"/>
    <w:rsid w:val="009268CA"/>
    <w:rsid w:val="0092727B"/>
    <w:rsid w:val="00927BB4"/>
    <w:rsid w:val="00927CD1"/>
    <w:rsid w:val="0093038D"/>
    <w:rsid w:val="0093063D"/>
    <w:rsid w:val="00930833"/>
    <w:rsid w:val="00930B8E"/>
    <w:rsid w:val="009325BD"/>
    <w:rsid w:val="009332BB"/>
    <w:rsid w:val="00933BB0"/>
    <w:rsid w:val="00934667"/>
    <w:rsid w:val="00934B6E"/>
    <w:rsid w:val="00935265"/>
    <w:rsid w:val="00935372"/>
    <w:rsid w:val="00935507"/>
    <w:rsid w:val="00935646"/>
    <w:rsid w:val="00935653"/>
    <w:rsid w:val="0093633A"/>
    <w:rsid w:val="00936397"/>
    <w:rsid w:val="009369E5"/>
    <w:rsid w:val="00936C1D"/>
    <w:rsid w:val="00936D26"/>
    <w:rsid w:val="00937253"/>
    <w:rsid w:val="009378E5"/>
    <w:rsid w:val="00940384"/>
    <w:rsid w:val="0094078C"/>
    <w:rsid w:val="00940996"/>
    <w:rsid w:val="00940BAB"/>
    <w:rsid w:val="00941546"/>
    <w:rsid w:val="00941C39"/>
    <w:rsid w:val="00942214"/>
    <w:rsid w:val="00943649"/>
    <w:rsid w:val="00943C74"/>
    <w:rsid w:val="0094413B"/>
    <w:rsid w:val="009442C0"/>
    <w:rsid w:val="009453ED"/>
    <w:rsid w:val="00945714"/>
    <w:rsid w:val="00945AC1"/>
    <w:rsid w:val="00946939"/>
    <w:rsid w:val="00946A09"/>
    <w:rsid w:val="00946EE3"/>
    <w:rsid w:val="00946F96"/>
    <w:rsid w:val="00947A6E"/>
    <w:rsid w:val="00947BB7"/>
    <w:rsid w:val="0095010E"/>
    <w:rsid w:val="0095053D"/>
    <w:rsid w:val="0095058F"/>
    <w:rsid w:val="00951103"/>
    <w:rsid w:val="009514AF"/>
    <w:rsid w:val="00953004"/>
    <w:rsid w:val="0095304E"/>
    <w:rsid w:val="0095365C"/>
    <w:rsid w:val="00953782"/>
    <w:rsid w:val="00955A31"/>
    <w:rsid w:val="00955FA1"/>
    <w:rsid w:val="00956AB1"/>
    <w:rsid w:val="00957D40"/>
    <w:rsid w:val="00962AF8"/>
    <w:rsid w:val="00962D8C"/>
    <w:rsid w:val="00962E8F"/>
    <w:rsid w:val="0096328D"/>
    <w:rsid w:val="009636EA"/>
    <w:rsid w:val="00963B8C"/>
    <w:rsid w:val="00963D87"/>
    <w:rsid w:val="00963E08"/>
    <w:rsid w:val="00964228"/>
    <w:rsid w:val="00964A1B"/>
    <w:rsid w:val="009659EC"/>
    <w:rsid w:val="00966780"/>
    <w:rsid w:val="00966843"/>
    <w:rsid w:val="009668F4"/>
    <w:rsid w:val="00966EAB"/>
    <w:rsid w:val="009675A8"/>
    <w:rsid w:val="0097001C"/>
    <w:rsid w:val="00970BED"/>
    <w:rsid w:val="00971B76"/>
    <w:rsid w:val="009726B8"/>
    <w:rsid w:val="00973063"/>
    <w:rsid w:val="009735DB"/>
    <w:rsid w:val="009735FC"/>
    <w:rsid w:val="00973C64"/>
    <w:rsid w:val="00974CC4"/>
    <w:rsid w:val="00974FB6"/>
    <w:rsid w:val="009750DF"/>
    <w:rsid w:val="0097536A"/>
    <w:rsid w:val="00975D35"/>
    <w:rsid w:val="009767AC"/>
    <w:rsid w:val="0097680A"/>
    <w:rsid w:val="00977048"/>
    <w:rsid w:val="0097740A"/>
    <w:rsid w:val="009775DD"/>
    <w:rsid w:val="00977887"/>
    <w:rsid w:val="00977B1D"/>
    <w:rsid w:val="009800BB"/>
    <w:rsid w:val="009801AF"/>
    <w:rsid w:val="0098050D"/>
    <w:rsid w:val="00980BC0"/>
    <w:rsid w:val="00980D3C"/>
    <w:rsid w:val="009813E6"/>
    <w:rsid w:val="009828ED"/>
    <w:rsid w:val="00982E0A"/>
    <w:rsid w:val="009834BF"/>
    <w:rsid w:val="009837D8"/>
    <w:rsid w:val="00983959"/>
    <w:rsid w:val="00984169"/>
    <w:rsid w:val="009843C1"/>
    <w:rsid w:val="0098468A"/>
    <w:rsid w:val="00984968"/>
    <w:rsid w:val="009852B1"/>
    <w:rsid w:val="00985FFA"/>
    <w:rsid w:val="0098717A"/>
    <w:rsid w:val="00987323"/>
    <w:rsid w:val="00987676"/>
    <w:rsid w:val="00987E9B"/>
    <w:rsid w:val="009904EA"/>
    <w:rsid w:val="00990F97"/>
    <w:rsid w:val="00991428"/>
    <w:rsid w:val="00991DB7"/>
    <w:rsid w:val="00992180"/>
    <w:rsid w:val="0099291E"/>
    <w:rsid w:val="00992E66"/>
    <w:rsid w:val="00993CF4"/>
    <w:rsid w:val="009952AE"/>
    <w:rsid w:val="00995906"/>
    <w:rsid w:val="00995CF2"/>
    <w:rsid w:val="009961EE"/>
    <w:rsid w:val="00996D49"/>
    <w:rsid w:val="00997004"/>
    <w:rsid w:val="00997B15"/>
    <w:rsid w:val="009A01B0"/>
    <w:rsid w:val="009A05EE"/>
    <w:rsid w:val="009A0AF4"/>
    <w:rsid w:val="009A0CED"/>
    <w:rsid w:val="009A1387"/>
    <w:rsid w:val="009A19AB"/>
    <w:rsid w:val="009A2FD6"/>
    <w:rsid w:val="009A32AF"/>
    <w:rsid w:val="009A57B7"/>
    <w:rsid w:val="009A5DF0"/>
    <w:rsid w:val="009A6166"/>
    <w:rsid w:val="009A62FA"/>
    <w:rsid w:val="009A6A27"/>
    <w:rsid w:val="009A6A44"/>
    <w:rsid w:val="009A76F0"/>
    <w:rsid w:val="009A77C5"/>
    <w:rsid w:val="009A7AFF"/>
    <w:rsid w:val="009A7EAF"/>
    <w:rsid w:val="009B06BB"/>
    <w:rsid w:val="009B0A4F"/>
    <w:rsid w:val="009B0BAB"/>
    <w:rsid w:val="009B13A2"/>
    <w:rsid w:val="009B1A71"/>
    <w:rsid w:val="009B20F4"/>
    <w:rsid w:val="009B2F8C"/>
    <w:rsid w:val="009B3065"/>
    <w:rsid w:val="009B33F5"/>
    <w:rsid w:val="009B35EB"/>
    <w:rsid w:val="009B3ABF"/>
    <w:rsid w:val="009B4954"/>
    <w:rsid w:val="009B5A2A"/>
    <w:rsid w:val="009B6066"/>
    <w:rsid w:val="009B640B"/>
    <w:rsid w:val="009B663D"/>
    <w:rsid w:val="009B6BF8"/>
    <w:rsid w:val="009B6E64"/>
    <w:rsid w:val="009B76B9"/>
    <w:rsid w:val="009B795C"/>
    <w:rsid w:val="009B79A5"/>
    <w:rsid w:val="009B7C9C"/>
    <w:rsid w:val="009C0459"/>
    <w:rsid w:val="009C0940"/>
    <w:rsid w:val="009C1320"/>
    <w:rsid w:val="009C17CC"/>
    <w:rsid w:val="009C2559"/>
    <w:rsid w:val="009C2761"/>
    <w:rsid w:val="009C2B9A"/>
    <w:rsid w:val="009C2CE9"/>
    <w:rsid w:val="009C4200"/>
    <w:rsid w:val="009C4462"/>
    <w:rsid w:val="009C47DA"/>
    <w:rsid w:val="009C493C"/>
    <w:rsid w:val="009C49AD"/>
    <w:rsid w:val="009C4E74"/>
    <w:rsid w:val="009C4F1B"/>
    <w:rsid w:val="009C5403"/>
    <w:rsid w:val="009C5404"/>
    <w:rsid w:val="009C5890"/>
    <w:rsid w:val="009C5EAB"/>
    <w:rsid w:val="009C63EA"/>
    <w:rsid w:val="009C63F9"/>
    <w:rsid w:val="009C6CE4"/>
    <w:rsid w:val="009C7460"/>
    <w:rsid w:val="009D07FD"/>
    <w:rsid w:val="009D0A6B"/>
    <w:rsid w:val="009D0C7A"/>
    <w:rsid w:val="009D1977"/>
    <w:rsid w:val="009D1FC2"/>
    <w:rsid w:val="009D24A9"/>
    <w:rsid w:val="009D25F1"/>
    <w:rsid w:val="009D273A"/>
    <w:rsid w:val="009D2A16"/>
    <w:rsid w:val="009D2EFF"/>
    <w:rsid w:val="009D31F4"/>
    <w:rsid w:val="009D32D5"/>
    <w:rsid w:val="009D44E1"/>
    <w:rsid w:val="009D4D68"/>
    <w:rsid w:val="009D4E70"/>
    <w:rsid w:val="009D6259"/>
    <w:rsid w:val="009D6330"/>
    <w:rsid w:val="009D734C"/>
    <w:rsid w:val="009D74FF"/>
    <w:rsid w:val="009D7BA1"/>
    <w:rsid w:val="009D7DF0"/>
    <w:rsid w:val="009D7F19"/>
    <w:rsid w:val="009E01A6"/>
    <w:rsid w:val="009E02A6"/>
    <w:rsid w:val="009E02DB"/>
    <w:rsid w:val="009E06DA"/>
    <w:rsid w:val="009E0A95"/>
    <w:rsid w:val="009E0F1C"/>
    <w:rsid w:val="009E1127"/>
    <w:rsid w:val="009E1159"/>
    <w:rsid w:val="009E14B1"/>
    <w:rsid w:val="009E1777"/>
    <w:rsid w:val="009E1CD3"/>
    <w:rsid w:val="009E2985"/>
    <w:rsid w:val="009E2E77"/>
    <w:rsid w:val="009E3073"/>
    <w:rsid w:val="009E55D1"/>
    <w:rsid w:val="009E56D9"/>
    <w:rsid w:val="009E74F0"/>
    <w:rsid w:val="009E77EF"/>
    <w:rsid w:val="009E7C1D"/>
    <w:rsid w:val="009F1134"/>
    <w:rsid w:val="009F16DA"/>
    <w:rsid w:val="009F19DE"/>
    <w:rsid w:val="009F1AF5"/>
    <w:rsid w:val="009F2B3D"/>
    <w:rsid w:val="009F2DCA"/>
    <w:rsid w:val="009F2F24"/>
    <w:rsid w:val="009F306C"/>
    <w:rsid w:val="009F3712"/>
    <w:rsid w:val="009F4540"/>
    <w:rsid w:val="009F4673"/>
    <w:rsid w:val="009F4915"/>
    <w:rsid w:val="009F4AB5"/>
    <w:rsid w:val="009F5010"/>
    <w:rsid w:val="009F589C"/>
    <w:rsid w:val="009F58B4"/>
    <w:rsid w:val="009F5FC6"/>
    <w:rsid w:val="009F6018"/>
    <w:rsid w:val="009F65C4"/>
    <w:rsid w:val="009F676B"/>
    <w:rsid w:val="009F6905"/>
    <w:rsid w:val="009F75E3"/>
    <w:rsid w:val="009F7AA6"/>
    <w:rsid w:val="009F7F87"/>
    <w:rsid w:val="00A01230"/>
    <w:rsid w:val="00A013BA"/>
    <w:rsid w:val="00A01412"/>
    <w:rsid w:val="00A02685"/>
    <w:rsid w:val="00A02D10"/>
    <w:rsid w:val="00A047A5"/>
    <w:rsid w:val="00A05861"/>
    <w:rsid w:val="00A06F5B"/>
    <w:rsid w:val="00A07414"/>
    <w:rsid w:val="00A075EC"/>
    <w:rsid w:val="00A07BCC"/>
    <w:rsid w:val="00A07D8A"/>
    <w:rsid w:val="00A100AE"/>
    <w:rsid w:val="00A103AB"/>
    <w:rsid w:val="00A12536"/>
    <w:rsid w:val="00A127CB"/>
    <w:rsid w:val="00A12B69"/>
    <w:rsid w:val="00A12C10"/>
    <w:rsid w:val="00A12FCE"/>
    <w:rsid w:val="00A137A2"/>
    <w:rsid w:val="00A137D7"/>
    <w:rsid w:val="00A138E4"/>
    <w:rsid w:val="00A13E6D"/>
    <w:rsid w:val="00A13FEA"/>
    <w:rsid w:val="00A14346"/>
    <w:rsid w:val="00A14E89"/>
    <w:rsid w:val="00A14EE6"/>
    <w:rsid w:val="00A15677"/>
    <w:rsid w:val="00A15CED"/>
    <w:rsid w:val="00A15D84"/>
    <w:rsid w:val="00A16674"/>
    <w:rsid w:val="00A1710A"/>
    <w:rsid w:val="00A17292"/>
    <w:rsid w:val="00A1770D"/>
    <w:rsid w:val="00A2003C"/>
    <w:rsid w:val="00A20D2B"/>
    <w:rsid w:val="00A21FF0"/>
    <w:rsid w:val="00A22AFE"/>
    <w:rsid w:val="00A22DA9"/>
    <w:rsid w:val="00A22F73"/>
    <w:rsid w:val="00A2388C"/>
    <w:rsid w:val="00A24255"/>
    <w:rsid w:val="00A24C2B"/>
    <w:rsid w:val="00A25358"/>
    <w:rsid w:val="00A25741"/>
    <w:rsid w:val="00A27E41"/>
    <w:rsid w:val="00A300F9"/>
    <w:rsid w:val="00A30B57"/>
    <w:rsid w:val="00A31018"/>
    <w:rsid w:val="00A31181"/>
    <w:rsid w:val="00A31F68"/>
    <w:rsid w:val="00A3383D"/>
    <w:rsid w:val="00A33D8C"/>
    <w:rsid w:val="00A34759"/>
    <w:rsid w:val="00A349B2"/>
    <w:rsid w:val="00A34A5A"/>
    <w:rsid w:val="00A34B58"/>
    <w:rsid w:val="00A35B18"/>
    <w:rsid w:val="00A35E01"/>
    <w:rsid w:val="00A36364"/>
    <w:rsid w:val="00A373E6"/>
    <w:rsid w:val="00A37AAB"/>
    <w:rsid w:val="00A40278"/>
    <w:rsid w:val="00A4085D"/>
    <w:rsid w:val="00A41C69"/>
    <w:rsid w:val="00A41E8A"/>
    <w:rsid w:val="00A42385"/>
    <w:rsid w:val="00A433F3"/>
    <w:rsid w:val="00A43F07"/>
    <w:rsid w:val="00A4447E"/>
    <w:rsid w:val="00A4453F"/>
    <w:rsid w:val="00A45115"/>
    <w:rsid w:val="00A45324"/>
    <w:rsid w:val="00A45B13"/>
    <w:rsid w:val="00A46311"/>
    <w:rsid w:val="00A466F9"/>
    <w:rsid w:val="00A47582"/>
    <w:rsid w:val="00A47A92"/>
    <w:rsid w:val="00A50367"/>
    <w:rsid w:val="00A505DD"/>
    <w:rsid w:val="00A506D1"/>
    <w:rsid w:val="00A506F4"/>
    <w:rsid w:val="00A50B3B"/>
    <w:rsid w:val="00A50C2D"/>
    <w:rsid w:val="00A51095"/>
    <w:rsid w:val="00A53242"/>
    <w:rsid w:val="00A53620"/>
    <w:rsid w:val="00A5381A"/>
    <w:rsid w:val="00A53EFA"/>
    <w:rsid w:val="00A54613"/>
    <w:rsid w:val="00A54760"/>
    <w:rsid w:val="00A548B3"/>
    <w:rsid w:val="00A55115"/>
    <w:rsid w:val="00A554A4"/>
    <w:rsid w:val="00A555E9"/>
    <w:rsid w:val="00A5619D"/>
    <w:rsid w:val="00A5635C"/>
    <w:rsid w:val="00A5635D"/>
    <w:rsid w:val="00A56489"/>
    <w:rsid w:val="00A56D8D"/>
    <w:rsid w:val="00A56EA4"/>
    <w:rsid w:val="00A57997"/>
    <w:rsid w:val="00A601A4"/>
    <w:rsid w:val="00A6111C"/>
    <w:rsid w:val="00A61992"/>
    <w:rsid w:val="00A629E3"/>
    <w:rsid w:val="00A62BAC"/>
    <w:rsid w:val="00A63249"/>
    <w:rsid w:val="00A632F4"/>
    <w:rsid w:val="00A63340"/>
    <w:rsid w:val="00A650F9"/>
    <w:rsid w:val="00A652EB"/>
    <w:rsid w:val="00A6662D"/>
    <w:rsid w:val="00A67135"/>
    <w:rsid w:val="00A671A4"/>
    <w:rsid w:val="00A67239"/>
    <w:rsid w:val="00A674DA"/>
    <w:rsid w:val="00A704B8"/>
    <w:rsid w:val="00A70901"/>
    <w:rsid w:val="00A70A9B"/>
    <w:rsid w:val="00A70C9F"/>
    <w:rsid w:val="00A71923"/>
    <w:rsid w:val="00A71F7F"/>
    <w:rsid w:val="00A72DC0"/>
    <w:rsid w:val="00A72E91"/>
    <w:rsid w:val="00A7387B"/>
    <w:rsid w:val="00A739E1"/>
    <w:rsid w:val="00A74058"/>
    <w:rsid w:val="00A74727"/>
    <w:rsid w:val="00A74E7B"/>
    <w:rsid w:val="00A74ECD"/>
    <w:rsid w:val="00A75CEA"/>
    <w:rsid w:val="00A7620B"/>
    <w:rsid w:val="00A76248"/>
    <w:rsid w:val="00A76577"/>
    <w:rsid w:val="00A76942"/>
    <w:rsid w:val="00A76ED5"/>
    <w:rsid w:val="00A808D7"/>
    <w:rsid w:val="00A80B1A"/>
    <w:rsid w:val="00A80D9D"/>
    <w:rsid w:val="00A80E66"/>
    <w:rsid w:val="00A81A51"/>
    <w:rsid w:val="00A821BF"/>
    <w:rsid w:val="00A827E8"/>
    <w:rsid w:val="00A82B27"/>
    <w:rsid w:val="00A8301C"/>
    <w:rsid w:val="00A835D0"/>
    <w:rsid w:val="00A83889"/>
    <w:rsid w:val="00A83CE1"/>
    <w:rsid w:val="00A8432D"/>
    <w:rsid w:val="00A8560B"/>
    <w:rsid w:val="00A85962"/>
    <w:rsid w:val="00A8599A"/>
    <w:rsid w:val="00A8660D"/>
    <w:rsid w:val="00A86AB0"/>
    <w:rsid w:val="00A87C39"/>
    <w:rsid w:val="00A87EEC"/>
    <w:rsid w:val="00A91014"/>
    <w:rsid w:val="00A918F7"/>
    <w:rsid w:val="00A921B2"/>
    <w:rsid w:val="00A9268E"/>
    <w:rsid w:val="00A92FD3"/>
    <w:rsid w:val="00A93093"/>
    <w:rsid w:val="00A9369E"/>
    <w:rsid w:val="00A93BC0"/>
    <w:rsid w:val="00A93D71"/>
    <w:rsid w:val="00A9419F"/>
    <w:rsid w:val="00A94325"/>
    <w:rsid w:val="00A9460F"/>
    <w:rsid w:val="00A959FA"/>
    <w:rsid w:val="00A9605C"/>
    <w:rsid w:val="00A96461"/>
    <w:rsid w:val="00AA0566"/>
    <w:rsid w:val="00AA0937"/>
    <w:rsid w:val="00AA1379"/>
    <w:rsid w:val="00AA1AB8"/>
    <w:rsid w:val="00AA1DB1"/>
    <w:rsid w:val="00AA23D2"/>
    <w:rsid w:val="00AA39B6"/>
    <w:rsid w:val="00AA458C"/>
    <w:rsid w:val="00AA4986"/>
    <w:rsid w:val="00AA5011"/>
    <w:rsid w:val="00AA507C"/>
    <w:rsid w:val="00AA5CE4"/>
    <w:rsid w:val="00AA5ED0"/>
    <w:rsid w:val="00AA5F20"/>
    <w:rsid w:val="00AA61C3"/>
    <w:rsid w:val="00AA6293"/>
    <w:rsid w:val="00AA63A1"/>
    <w:rsid w:val="00AA6407"/>
    <w:rsid w:val="00AA733E"/>
    <w:rsid w:val="00AA75E5"/>
    <w:rsid w:val="00AA7E22"/>
    <w:rsid w:val="00AB0321"/>
    <w:rsid w:val="00AB0ED5"/>
    <w:rsid w:val="00AB10F6"/>
    <w:rsid w:val="00AB15AD"/>
    <w:rsid w:val="00AB166E"/>
    <w:rsid w:val="00AB1820"/>
    <w:rsid w:val="00AB3046"/>
    <w:rsid w:val="00AB3093"/>
    <w:rsid w:val="00AB3D33"/>
    <w:rsid w:val="00AB418F"/>
    <w:rsid w:val="00AB4B55"/>
    <w:rsid w:val="00AB5606"/>
    <w:rsid w:val="00AB6108"/>
    <w:rsid w:val="00AB64C2"/>
    <w:rsid w:val="00AB6F98"/>
    <w:rsid w:val="00AB74DB"/>
    <w:rsid w:val="00AB75A8"/>
    <w:rsid w:val="00AB761D"/>
    <w:rsid w:val="00AB7D88"/>
    <w:rsid w:val="00AC0C0E"/>
    <w:rsid w:val="00AC0D39"/>
    <w:rsid w:val="00AC1983"/>
    <w:rsid w:val="00AC1C72"/>
    <w:rsid w:val="00AC265D"/>
    <w:rsid w:val="00AC2C9D"/>
    <w:rsid w:val="00AC2F95"/>
    <w:rsid w:val="00AC2FE0"/>
    <w:rsid w:val="00AC3103"/>
    <w:rsid w:val="00AC33F2"/>
    <w:rsid w:val="00AC3BA6"/>
    <w:rsid w:val="00AC5694"/>
    <w:rsid w:val="00AC5B7C"/>
    <w:rsid w:val="00AC6509"/>
    <w:rsid w:val="00AC7004"/>
    <w:rsid w:val="00AC71C5"/>
    <w:rsid w:val="00AC7562"/>
    <w:rsid w:val="00AD0A27"/>
    <w:rsid w:val="00AD0A6F"/>
    <w:rsid w:val="00AD0D48"/>
    <w:rsid w:val="00AD1CA4"/>
    <w:rsid w:val="00AD2107"/>
    <w:rsid w:val="00AD2B75"/>
    <w:rsid w:val="00AD2C17"/>
    <w:rsid w:val="00AD2FB9"/>
    <w:rsid w:val="00AD3BED"/>
    <w:rsid w:val="00AD48F0"/>
    <w:rsid w:val="00AD4EBF"/>
    <w:rsid w:val="00AD5580"/>
    <w:rsid w:val="00AD55E0"/>
    <w:rsid w:val="00AD5FDE"/>
    <w:rsid w:val="00AD780D"/>
    <w:rsid w:val="00AE06B7"/>
    <w:rsid w:val="00AE08E4"/>
    <w:rsid w:val="00AE0EA5"/>
    <w:rsid w:val="00AE1434"/>
    <w:rsid w:val="00AE1C1A"/>
    <w:rsid w:val="00AE2D6C"/>
    <w:rsid w:val="00AE33AF"/>
    <w:rsid w:val="00AE33FC"/>
    <w:rsid w:val="00AE37B6"/>
    <w:rsid w:val="00AE4893"/>
    <w:rsid w:val="00AE4CC9"/>
    <w:rsid w:val="00AE50F6"/>
    <w:rsid w:val="00AE52C4"/>
    <w:rsid w:val="00AE62E6"/>
    <w:rsid w:val="00AE6EEF"/>
    <w:rsid w:val="00AF0370"/>
    <w:rsid w:val="00AF043F"/>
    <w:rsid w:val="00AF0A7B"/>
    <w:rsid w:val="00AF0B0C"/>
    <w:rsid w:val="00AF0D80"/>
    <w:rsid w:val="00AF13C1"/>
    <w:rsid w:val="00AF1CE3"/>
    <w:rsid w:val="00AF1CF6"/>
    <w:rsid w:val="00AF1E81"/>
    <w:rsid w:val="00AF2269"/>
    <w:rsid w:val="00AF23CF"/>
    <w:rsid w:val="00AF24E6"/>
    <w:rsid w:val="00AF2F30"/>
    <w:rsid w:val="00AF3013"/>
    <w:rsid w:val="00AF30F8"/>
    <w:rsid w:val="00AF37B5"/>
    <w:rsid w:val="00AF3BE4"/>
    <w:rsid w:val="00AF3DD0"/>
    <w:rsid w:val="00AF4347"/>
    <w:rsid w:val="00AF46B8"/>
    <w:rsid w:val="00AF51B8"/>
    <w:rsid w:val="00AF6B31"/>
    <w:rsid w:val="00AF6E9C"/>
    <w:rsid w:val="00AF79BB"/>
    <w:rsid w:val="00AF7B48"/>
    <w:rsid w:val="00AF7B88"/>
    <w:rsid w:val="00B00601"/>
    <w:rsid w:val="00B009C5"/>
    <w:rsid w:val="00B01161"/>
    <w:rsid w:val="00B019EC"/>
    <w:rsid w:val="00B0202E"/>
    <w:rsid w:val="00B046DF"/>
    <w:rsid w:val="00B055D7"/>
    <w:rsid w:val="00B056F8"/>
    <w:rsid w:val="00B079F4"/>
    <w:rsid w:val="00B07A7B"/>
    <w:rsid w:val="00B10355"/>
    <w:rsid w:val="00B1045D"/>
    <w:rsid w:val="00B109F9"/>
    <w:rsid w:val="00B115A2"/>
    <w:rsid w:val="00B117B4"/>
    <w:rsid w:val="00B11A96"/>
    <w:rsid w:val="00B11C89"/>
    <w:rsid w:val="00B11FE4"/>
    <w:rsid w:val="00B12358"/>
    <w:rsid w:val="00B12408"/>
    <w:rsid w:val="00B1261C"/>
    <w:rsid w:val="00B12DE4"/>
    <w:rsid w:val="00B134DC"/>
    <w:rsid w:val="00B13BAE"/>
    <w:rsid w:val="00B13C9A"/>
    <w:rsid w:val="00B13F88"/>
    <w:rsid w:val="00B142C9"/>
    <w:rsid w:val="00B1465B"/>
    <w:rsid w:val="00B1516B"/>
    <w:rsid w:val="00B154E0"/>
    <w:rsid w:val="00B155F8"/>
    <w:rsid w:val="00B15D9E"/>
    <w:rsid w:val="00B16668"/>
    <w:rsid w:val="00B16852"/>
    <w:rsid w:val="00B16BFD"/>
    <w:rsid w:val="00B16CE6"/>
    <w:rsid w:val="00B16D75"/>
    <w:rsid w:val="00B17E1B"/>
    <w:rsid w:val="00B201E2"/>
    <w:rsid w:val="00B209BA"/>
    <w:rsid w:val="00B20D99"/>
    <w:rsid w:val="00B22398"/>
    <w:rsid w:val="00B22CC2"/>
    <w:rsid w:val="00B22EED"/>
    <w:rsid w:val="00B23061"/>
    <w:rsid w:val="00B23BAD"/>
    <w:rsid w:val="00B23CEF"/>
    <w:rsid w:val="00B240AC"/>
    <w:rsid w:val="00B2470F"/>
    <w:rsid w:val="00B25293"/>
    <w:rsid w:val="00B253CF"/>
    <w:rsid w:val="00B2641B"/>
    <w:rsid w:val="00B26B1D"/>
    <w:rsid w:val="00B270CA"/>
    <w:rsid w:val="00B27103"/>
    <w:rsid w:val="00B2756C"/>
    <w:rsid w:val="00B301C0"/>
    <w:rsid w:val="00B304A3"/>
    <w:rsid w:val="00B307B9"/>
    <w:rsid w:val="00B30DBD"/>
    <w:rsid w:val="00B32152"/>
    <w:rsid w:val="00B32251"/>
    <w:rsid w:val="00B33B3A"/>
    <w:rsid w:val="00B342EC"/>
    <w:rsid w:val="00B346AF"/>
    <w:rsid w:val="00B35980"/>
    <w:rsid w:val="00B363F3"/>
    <w:rsid w:val="00B365D9"/>
    <w:rsid w:val="00B36EB6"/>
    <w:rsid w:val="00B373EE"/>
    <w:rsid w:val="00B37D95"/>
    <w:rsid w:val="00B37F86"/>
    <w:rsid w:val="00B402A8"/>
    <w:rsid w:val="00B40E3D"/>
    <w:rsid w:val="00B41CF5"/>
    <w:rsid w:val="00B41F2C"/>
    <w:rsid w:val="00B422A1"/>
    <w:rsid w:val="00B42E80"/>
    <w:rsid w:val="00B42FEA"/>
    <w:rsid w:val="00B4316D"/>
    <w:rsid w:val="00B4369E"/>
    <w:rsid w:val="00B439D3"/>
    <w:rsid w:val="00B439DD"/>
    <w:rsid w:val="00B4423F"/>
    <w:rsid w:val="00B44924"/>
    <w:rsid w:val="00B44EC1"/>
    <w:rsid w:val="00B45269"/>
    <w:rsid w:val="00B4531C"/>
    <w:rsid w:val="00B454BF"/>
    <w:rsid w:val="00B45746"/>
    <w:rsid w:val="00B4585C"/>
    <w:rsid w:val="00B458C5"/>
    <w:rsid w:val="00B45B2F"/>
    <w:rsid w:val="00B460AE"/>
    <w:rsid w:val="00B46B43"/>
    <w:rsid w:val="00B47178"/>
    <w:rsid w:val="00B474FF"/>
    <w:rsid w:val="00B47F48"/>
    <w:rsid w:val="00B503F5"/>
    <w:rsid w:val="00B50543"/>
    <w:rsid w:val="00B5057E"/>
    <w:rsid w:val="00B505F4"/>
    <w:rsid w:val="00B506F1"/>
    <w:rsid w:val="00B50A6E"/>
    <w:rsid w:val="00B51692"/>
    <w:rsid w:val="00B51697"/>
    <w:rsid w:val="00B522C6"/>
    <w:rsid w:val="00B52303"/>
    <w:rsid w:val="00B5288A"/>
    <w:rsid w:val="00B5364B"/>
    <w:rsid w:val="00B53D0E"/>
    <w:rsid w:val="00B53EAB"/>
    <w:rsid w:val="00B5598D"/>
    <w:rsid w:val="00B55D47"/>
    <w:rsid w:val="00B56210"/>
    <w:rsid w:val="00B56B02"/>
    <w:rsid w:val="00B57C64"/>
    <w:rsid w:val="00B57FD1"/>
    <w:rsid w:val="00B601B5"/>
    <w:rsid w:val="00B60217"/>
    <w:rsid w:val="00B60373"/>
    <w:rsid w:val="00B60BC7"/>
    <w:rsid w:val="00B60CD6"/>
    <w:rsid w:val="00B61B36"/>
    <w:rsid w:val="00B61B71"/>
    <w:rsid w:val="00B61C47"/>
    <w:rsid w:val="00B61DAF"/>
    <w:rsid w:val="00B61DB1"/>
    <w:rsid w:val="00B62315"/>
    <w:rsid w:val="00B6349E"/>
    <w:rsid w:val="00B63668"/>
    <w:rsid w:val="00B63AE4"/>
    <w:rsid w:val="00B63E67"/>
    <w:rsid w:val="00B63E78"/>
    <w:rsid w:val="00B63EF8"/>
    <w:rsid w:val="00B64BA4"/>
    <w:rsid w:val="00B65374"/>
    <w:rsid w:val="00B65AA8"/>
    <w:rsid w:val="00B662CD"/>
    <w:rsid w:val="00B6737C"/>
    <w:rsid w:val="00B67389"/>
    <w:rsid w:val="00B675D1"/>
    <w:rsid w:val="00B67C7D"/>
    <w:rsid w:val="00B70E88"/>
    <w:rsid w:val="00B7105A"/>
    <w:rsid w:val="00B72870"/>
    <w:rsid w:val="00B72CDA"/>
    <w:rsid w:val="00B72FF5"/>
    <w:rsid w:val="00B730CE"/>
    <w:rsid w:val="00B73235"/>
    <w:rsid w:val="00B73A6F"/>
    <w:rsid w:val="00B73AAA"/>
    <w:rsid w:val="00B73E2C"/>
    <w:rsid w:val="00B74BC6"/>
    <w:rsid w:val="00B75833"/>
    <w:rsid w:val="00B758E2"/>
    <w:rsid w:val="00B762AE"/>
    <w:rsid w:val="00B76700"/>
    <w:rsid w:val="00B76D6A"/>
    <w:rsid w:val="00B772EF"/>
    <w:rsid w:val="00B77B29"/>
    <w:rsid w:val="00B77C16"/>
    <w:rsid w:val="00B80EF6"/>
    <w:rsid w:val="00B81302"/>
    <w:rsid w:val="00B8162C"/>
    <w:rsid w:val="00B817FD"/>
    <w:rsid w:val="00B818F7"/>
    <w:rsid w:val="00B81CBE"/>
    <w:rsid w:val="00B82CD7"/>
    <w:rsid w:val="00B82D15"/>
    <w:rsid w:val="00B830A8"/>
    <w:rsid w:val="00B84038"/>
    <w:rsid w:val="00B845FF"/>
    <w:rsid w:val="00B84D83"/>
    <w:rsid w:val="00B84F1B"/>
    <w:rsid w:val="00B85741"/>
    <w:rsid w:val="00B8607F"/>
    <w:rsid w:val="00B860CA"/>
    <w:rsid w:val="00B8624D"/>
    <w:rsid w:val="00B863D7"/>
    <w:rsid w:val="00B864E6"/>
    <w:rsid w:val="00B873E9"/>
    <w:rsid w:val="00B90353"/>
    <w:rsid w:val="00B9043E"/>
    <w:rsid w:val="00B91054"/>
    <w:rsid w:val="00B91296"/>
    <w:rsid w:val="00B916FB"/>
    <w:rsid w:val="00B923FF"/>
    <w:rsid w:val="00B92A00"/>
    <w:rsid w:val="00B92F48"/>
    <w:rsid w:val="00B939BB"/>
    <w:rsid w:val="00B93B35"/>
    <w:rsid w:val="00B93D17"/>
    <w:rsid w:val="00B944FB"/>
    <w:rsid w:val="00B94EED"/>
    <w:rsid w:val="00B950CD"/>
    <w:rsid w:val="00B9524C"/>
    <w:rsid w:val="00B96BDE"/>
    <w:rsid w:val="00B97058"/>
    <w:rsid w:val="00B97654"/>
    <w:rsid w:val="00B97AB8"/>
    <w:rsid w:val="00BA0208"/>
    <w:rsid w:val="00BA0AC6"/>
    <w:rsid w:val="00BA0B76"/>
    <w:rsid w:val="00BA2436"/>
    <w:rsid w:val="00BA294E"/>
    <w:rsid w:val="00BA2AAE"/>
    <w:rsid w:val="00BA3440"/>
    <w:rsid w:val="00BA369A"/>
    <w:rsid w:val="00BA3E78"/>
    <w:rsid w:val="00BA3F5F"/>
    <w:rsid w:val="00BA48CB"/>
    <w:rsid w:val="00BA4D2E"/>
    <w:rsid w:val="00BA61E5"/>
    <w:rsid w:val="00BA6513"/>
    <w:rsid w:val="00BA6C01"/>
    <w:rsid w:val="00BA7036"/>
    <w:rsid w:val="00BA7431"/>
    <w:rsid w:val="00BA7A9E"/>
    <w:rsid w:val="00BA7BAD"/>
    <w:rsid w:val="00BA7F0A"/>
    <w:rsid w:val="00BA7F15"/>
    <w:rsid w:val="00BB06F9"/>
    <w:rsid w:val="00BB0821"/>
    <w:rsid w:val="00BB0C59"/>
    <w:rsid w:val="00BB0CA1"/>
    <w:rsid w:val="00BB1209"/>
    <w:rsid w:val="00BB123B"/>
    <w:rsid w:val="00BB1437"/>
    <w:rsid w:val="00BB1E85"/>
    <w:rsid w:val="00BB2503"/>
    <w:rsid w:val="00BB347B"/>
    <w:rsid w:val="00BB3F4C"/>
    <w:rsid w:val="00BB4509"/>
    <w:rsid w:val="00BB466E"/>
    <w:rsid w:val="00BB4731"/>
    <w:rsid w:val="00BB47B9"/>
    <w:rsid w:val="00BB5074"/>
    <w:rsid w:val="00BB567F"/>
    <w:rsid w:val="00BB5706"/>
    <w:rsid w:val="00BB5820"/>
    <w:rsid w:val="00BB5CAA"/>
    <w:rsid w:val="00BB686E"/>
    <w:rsid w:val="00BB72BB"/>
    <w:rsid w:val="00BB7A7F"/>
    <w:rsid w:val="00BC0A8F"/>
    <w:rsid w:val="00BC17FB"/>
    <w:rsid w:val="00BC22C1"/>
    <w:rsid w:val="00BC2305"/>
    <w:rsid w:val="00BC371F"/>
    <w:rsid w:val="00BC3A1D"/>
    <w:rsid w:val="00BC4435"/>
    <w:rsid w:val="00BC48C6"/>
    <w:rsid w:val="00BC4E41"/>
    <w:rsid w:val="00BC66E8"/>
    <w:rsid w:val="00BC6835"/>
    <w:rsid w:val="00BC6D92"/>
    <w:rsid w:val="00BC710B"/>
    <w:rsid w:val="00BC7841"/>
    <w:rsid w:val="00BC7EBB"/>
    <w:rsid w:val="00BD0339"/>
    <w:rsid w:val="00BD03A4"/>
    <w:rsid w:val="00BD13A3"/>
    <w:rsid w:val="00BD1560"/>
    <w:rsid w:val="00BD2607"/>
    <w:rsid w:val="00BD260A"/>
    <w:rsid w:val="00BD2B17"/>
    <w:rsid w:val="00BD3460"/>
    <w:rsid w:val="00BD43B8"/>
    <w:rsid w:val="00BD4B8C"/>
    <w:rsid w:val="00BD5253"/>
    <w:rsid w:val="00BD6045"/>
    <w:rsid w:val="00BD69BA"/>
    <w:rsid w:val="00BD7096"/>
    <w:rsid w:val="00BE010A"/>
    <w:rsid w:val="00BE0DD4"/>
    <w:rsid w:val="00BE0FDC"/>
    <w:rsid w:val="00BE1FBD"/>
    <w:rsid w:val="00BE24AD"/>
    <w:rsid w:val="00BE26B8"/>
    <w:rsid w:val="00BE3637"/>
    <w:rsid w:val="00BE3D91"/>
    <w:rsid w:val="00BE4568"/>
    <w:rsid w:val="00BE4692"/>
    <w:rsid w:val="00BE4DEC"/>
    <w:rsid w:val="00BE51E1"/>
    <w:rsid w:val="00BE5B62"/>
    <w:rsid w:val="00BE5C15"/>
    <w:rsid w:val="00BE5F55"/>
    <w:rsid w:val="00BE6123"/>
    <w:rsid w:val="00BE61C8"/>
    <w:rsid w:val="00BE69CC"/>
    <w:rsid w:val="00BE75DC"/>
    <w:rsid w:val="00BF0136"/>
    <w:rsid w:val="00BF0B64"/>
    <w:rsid w:val="00BF1AD3"/>
    <w:rsid w:val="00BF1BBF"/>
    <w:rsid w:val="00BF2038"/>
    <w:rsid w:val="00BF3098"/>
    <w:rsid w:val="00BF37F1"/>
    <w:rsid w:val="00BF4C84"/>
    <w:rsid w:val="00BF6FF9"/>
    <w:rsid w:val="00BF745E"/>
    <w:rsid w:val="00BF7CC8"/>
    <w:rsid w:val="00C0003C"/>
    <w:rsid w:val="00C00A91"/>
    <w:rsid w:val="00C01430"/>
    <w:rsid w:val="00C01958"/>
    <w:rsid w:val="00C0198D"/>
    <w:rsid w:val="00C01D69"/>
    <w:rsid w:val="00C02335"/>
    <w:rsid w:val="00C02FE8"/>
    <w:rsid w:val="00C03B9B"/>
    <w:rsid w:val="00C050E7"/>
    <w:rsid w:val="00C06B9E"/>
    <w:rsid w:val="00C07C30"/>
    <w:rsid w:val="00C109E9"/>
    <w:rsid w:val="00C11F22"/>
    <w:rsid w:val="00C12C2C"/>
    <w:rsid w:val="00C134C3"/>
    <w:rsid w:val="00C143D9"/>
    <w:rsid w:val="00C15301"/>
    <w:rsid w:val="00C15492"/>
    <w:rsid w:val="00C15FCC"/>
    <w:rsid w:val="00C17229"/>
    <w:rsid w:val="00C1727E"/>
    <w:rsid w:val="00C1767B"/>
    <w:rsid w:val="00C17C30"/>
    <w:rsid w:val="00C17FD1"/>
    <w:rsid w:val="00C20163"/>
    <w:rsid w:val="00C201CA"/>
    <w:rsid w:val="00C20257"/>
    <w:rsid w:val="00C20452"/>
    <w:rsid w:val="00C207C9"/>
    <w:rsid w:val="00C20F38"/>
    <w:rsid w:val="00C2116D"/>
    <w:rsid w:val="00C213B9"/>
    <w:rsid w:val="00C2179A"/>
    <w:rsid w:val="00C217AA"/>
    <w:rsid w:val="00C2218C"/>
    <w:rsid w:val="00C23466"/>
    <w:rsid w:val="00C24680"/>
    <w:rsid w:val="00C24E31"/>
    <w:rsid w:val="00C24F5E"/>
    <w:rsid w:val="00C2542D"/>
    <w:rsid w:val="00C25AE6"/>
    <w:rsid w:val="00C26A6C"/>
    <w:rsid w:val="00C27365"/>
    <w:rsid w:val="00C305A6"/>
    <w:rsid w:val="00C309C2"/>
    <w:rsid w:val="00C30FA8"/>
    <w:rsid w:val="00C30FC8"/>
    <w:rsid w:val="00C318FB"/>
    <w:rsid w:val="00C31A7E"/>
    <w:rsid w:val="00C31AE2"/>
    <w:rsid w:val="00C32615"/>
    <w:rsid w:val="00C32AAB"/>
    <w:rsid w:val="00C32BF1"/>
    <w:rsid w:val="00C3338C"/>
    <w:rsid w:val="00C345A7"/>
    <w:rsid w:val="00C35438"/>
    <w:rsid w:val="00C355A9"/>
    <w:rsid w:val="00C35E46"/>
    <w:rsid w:val="00C36256"/>
    <w:rsid w:val="00C3662D"/>
    <w:rsid w:val="00C36ACC"/>
    <w:rsid w:val="00C37779"/>
    <w:rsid w:val="00C37C0A"/>
    <w:rsid w:val="00C37CA7"/>
    <w:rsid w:val="00C40284"/>
    <w:rsid w:val="00C40332"/>
    <w:rsid w:val="00C40D19"/>
    <w:rsid w:val="00C41DBB"/>
    <w:rsid w:val="00C427AE"/>
    <w:rsid w:val="00C441FF"/>
    <w:rsid w:val="00C44A4B"/>
    <w:rsid w:val="00C4575D"/>
    <w:rsid w:val="00C46DDB"/>
    <w:rsid w:val="00C47218"/>
    <w:rsid w:val="00C47828"/>
    <w:rsid w:val="00C50A7C"/>
    <w:rsid w:val="00C51192"/>
    <w:rsid w:val="00C512E3"/>
    <w:rsid w:val="00C51369"/>
    <w:rsid w:val="00C51519"/>
    <w:rsid w:val="00C51FB7"/>
    <w:rsid w:val="00C524A3"/>
    <w:rsid w:val="00C532AD"/>
    <w:rsid w:val="00C53441"/>
    <w:rsid w:val="00C537A8"/>
    <w:rsid w:val="00C543F5"/>
    <w:rsid w:val="00C545ED"/>
    <w:rsid w:val="00C54F08"/>
    <w:rsid w:val="00C54F10"/>
    <w:rsid w:val="00C55D6A"/>
    <w:rsid w:val="00C55DB7"/>
    <w:rsid w:val="00C55DEB"/>
    <w:rsid w:val="00C560F3"/>
    <w:rsid w:val="00C5657A"/>
    <w:rsid w:val="00C565A9"/>
    <w:rsid w:val="00C56AE0"/>
    <w:rsid w:val="00C57059"/>
    <w:rsid w:val="00C57D66"/>
    <w:rsid w:val="00C60404"/>
    <w:rsid w:val="00C60D5D"/>
    <w:rsid w:val="00C60E06"/>
    <w:rsid w:val="00C618B9"/>
    <w:rsid w:val="00C6206E"/>
    <w:rsid w:val="00C62273"/>
    <w:rsid w:val="00C64032"/>
    <w:rsid w:val="00C640D2"/>
    <w:rsid w:val="00C6455F"/>
    <w:rsid w:val="00C64E82"/>
    <w:rsid w:val="00C64F4E"/>
    <w:rsid w:val="00C651BA"/>
    <w:rsid w:val="00C65321"/>
    <w:rsid w:val="00C65E7F"/>
    <w:rsid w:val="00C66702"/>
    <w:rsid w:val="00C66C4A"/>
    <w:rsid w:val="00C67146"/>
    <w:rsid w:val="00C67EE6"/>
    <w:rsid w:val="00C709D5"/>
    <w:rsid w:val="00C70A76"/>
    <w:rsid w:val="00C70B57"/>
    <w:rsid w:val="00C70E3C"/>
    <w:rsid w:val="00C72748"/>
    <w:rsid w:val="00C72E27"/>
    <w:rsid w:val="00C73808"/>
    <w:rsid w:val="00C73A35"/>
    <w:rsid w:val="00C73B74"/>
    <w:rsid w:val="00C73D7A"/>
    <w:rsid w:val="00C740E5"/>
    <w:rsid w:val="00C749E6"/>
    <w:rsid w:val="00C751E0"/>
    <w:rsid w:val="00C75752"/>
    <w:rsid w:val="00C75B1F"/>
    <w:rsid w:val="00C7668C"/>
    <w:rsid w:val="00C77C9F"/>
    <w:rsid w:val="00C8015D"/>
    <w:rsid w:val="00C8055A"/>
    <w:rsid w:val="00C8056F"/>
    <w:rsid w:val="00C807AD"/>
    <w:rsid w:val="00C81040"/>
    <w:rsid w:val="00C8130B"/>
    <w:rsid w:val="00C81844"/>
    <w:rsid w:val="00C824EC"/>
    <w:rsid w:val="00C82A6B"/>
    <w:rsid w:val="00C8379A"/>
    <w:rsid w:val="00C85A0F"/>
    <w:rsid w:val="00C85F2A"/>
    <w:rsid w:val="00C86728"/>
    <w:rsid w:val="00C8676B"/>
    <w:rsid w:val="00C86806"/>
    <w:rsid w:val="00C902FD"/>
    <w:rsid w:val="00C90812"/>
    <w:rsid w:val="00C9085C"/>
    <w:rsid w:val="00C90B30"/>
    <w:rsid w:val="00C91488"/>
    <w:rsid w:val="00C91CD8"/>
    <w:rsid w:val="00C936FD"/>
    <w:rsid w:val="00C93977"/>
    <w:rsid w:val="00C944C0"/>
    <w:rsid w:val="00C946BF"/>
    <w:rsid w:val="00C94882"/>
    <w:rsid w:val="00C94A45"/>
    <w:rsid w:val="00C95BD8"/>
    <w:rsid w:val="00C96363"/>
    <w:rsid w:val="00C96D3D"/>
    <w:rsid w:val="00C9736A"/>
    <w:rsid w:val="00CA04E8"/>
    <w:rsid w:val="00CA092F"/>
    <w:rsid w:val="00CA1007"/>
    <w:rsid w:val="00CA1E90"/>
    <w:rsid w:val="00CA253A"/>
    <w:rsid w:val="00CA3630"/>
    <w:rsid w:val="00CA394B"/>
    <w:rsid w:val="00CA3F56"/>
    <w:rsid w:val="00CA4407"/>
    <w:rsid w:val="00CA561B"/>
    <w:rsid w:val="00CA5A18"/>
    <w:rsid w:val="00CA5A6B"/>
    <w:rsid w:val="00CA5F57"/>
    <w:rsid w:val="00CA61EF"/>
    <w:rsid w:val="00CA6AFA"/>
    <w:rsid w:val="00CA77E6"/>
    <w:rsid w:val="00CA7859"/>
    <w:rsid w:val="00CA7CB5"/>
    <w:rsid w:val="00CA7FCB"/>
    <w:rsid w:val="00CB00E2"/>
    <w:rsid w:val="00CB0C33"/>
    <w:rsid w:val="00CB135C"/>
    <w:rsid w:val="00CB1D76"/>
    <w:rsid w:val="00CB1E54"/>
    <w:rsid w:val="00CB2362"/>
    <w:rsid w:val="00CB3025"/>
    <w:rsid w:val="00CB3D17"/>
    <w:rsid w:val="00CB3D62"/>
    <w:rsid w:val="00CB3D7D"/>
    <w:rsid w:val="00CB45B0"/>
    <w:rsid w:val="00CB4648"/>
    <w:rsid w:val="00CB51C9"/>
    <w:rsid w:val="00CB5C81"/>
    <w:rsid w:val="00CB624C"/>
    <w:rsid w:val="00CC2126"/>
    <w:rsid w:val="00CC26C3"/>
    <w:rsid w:val="00CC2A97"/>
    <w:rsid w:val="00CC3221"/>
    <w:rsid w:val="00CC376D"/>
    <w:rsid w:val="00CC3A8C"/>
    <w:rsid w:val="00CC465A"/>
    <w:rsid w:val="00CC5094"/>
    <w:rsid w:val="00CC672A"/>
    <w:rsid w:val="00CC7097"/>
    <w:rsid w:val="00CC7C02"/>
    <w:rsid w:val="00CD070F"/>
    <w:rsid w:val="00CD0BDF"/>
    <w:rsid w:val="00CD2055"/>
    <w:rsid w:val="00CD2324"/>
    <w:rsid w:val="00CD23F9"/>
    <w:rsid w:val="00CD2575"/>
    <w:rsid w:val="00CD2DD2"/>
    <w:rsid w:val="00CD3B49"/>
    <w:rsid w:val="00CD4BE4"/>
    <w:rsid w:val="00CD4C5D"/>
    <w:rsid w:val="00CD5C33"/>
    <w:rsid w:val="00CD5E28"/>
    <w:rsid w:val="00CD5FC6"/>
    <w:rsid w:val="00CD651A"/>
    <w:rsid w:val="00CD6AC7"/>
    <w:rsid w:val="00CD7FA6"/>
    <w:rsid w:val="00CE1290"/>
    <w:rsid w:val="00CE13BF"/>
    <w:rsid w:val="00CE1542"/>
    <w:rsid w:val="00CE1702"/>
    <w:rsid w:val="00CE17B0"/>
    <w:rsid w:val="00CE1AD0"/>
    <w:rsid w:val="00CE1DED"/>
    <w:rsid w:val="00CE2272"/>
    <w:rsid w:val="00CE2440"/>
    <w:rsid w:val="00CE257C"/>
    <w:rsid w:val="00CE2AD3"/>
    <w:rsid w:val="00CE2F96"/>
    <w:rsid w:val="00CE31B3"/>
    <w:rsid w:val="00CE3E60"/>
    <w:rsid w:val="00CE4146"/>
    <w:rsid w:val="00CE493C"/>
    <w:rsid w:val="00CE4CC4"/>
    <w:rsid w:val="00CE4D73"/>
    <w:rsid w:val="00CE4DD0"/>
    <w:rsid w:val="00CE631B"/>
    <w:rsid w:val="00CE6963"/>
    <w:rsid w:val="00CE6E39"/>
    <w:rsid w:val="00CF0C4E"/>
    <w:rsid w:val="00CF141C"/>
    <w:rsid w:val="00CF1707"/>
    <w:rsid w:val="00CF17BB"/>
    <w:rsid w:val="00CF1EF5"/>
    <w:rsid w:val="00CF32D9"/>
    <w:rsid w:val="00CF40D1"/>
    <w:rsid w:val="00CF446C"/>
    <w:rsid w:val="00CF527C"/>
    <w:rsid w:val="00CF5604"/>
    <w:rsid w:val="00CF74F5"/>
    <w:rsid w:val="00CF752B"/>
    <w:rsid w:val="00CF7FA4"/>
    <w:rsid w:val="00D01197"/>
    <w:rsid w:val="00D011ED"/>
    <w:rsid w:val="00D01316"/>
    <w:rsid w:val="00D0202C"/>
    <w:rsid w:val="00D02463"/>
    <w:rsid w:val="00D02CF5"/>
    <w:rsid w:val="00D03C19"/>
    <w:rsid w:val="00D03DA7"/>
    <w:rsid w:val="00D04E1E"/>
    <w:rsid w:val="00D0521A"/>
    <w:rsid w:val="00D055E5"/>
    <w:rsid w:val="00D067A7"/>
    <w:rsid w:val="00D06A78"/>
    <w:rsid w:val="00D078C3"/>
    <w:rsid w:val="00D07F05"/>
    <w:rsid w:val="00D10048"/>
    <w:rsid w:val="00D10490"/>
    <w:rsid w:val="00D10F1C"/>
    <w:rsid w:val="00D1153C"/>
    <w:rsid w:val="00D11856"/>
    <w:rsid w:val="00D11E46"/>
    <w:rsid w:val="00D124D5"/>
    <w:rsid w:val="00D143B4"/>
    <w:rsid w:val="00D15A8A"/>
    <w:rsid w:val="00D15DB4"/>
    <w:rsid w:val="00D16628"/>
    <w:rsid w:val="00D16744"/>
    <w:rsid w:val="00D16952"/>
    <w:rsid w:val="00D177A0"/>
    <w:rsid w:val="00D177E3"/>
    <w:rsid w:val="00D20313"/>
    <w:rsid w:val="00D22714"/>
    <w:rsid w:val="00D23A40"/>
    <w:rsid w:val="00D248C7"/>
    <w:rsid w:val="00D24AB2"/>
    <w:rsid w:val="00D2516F"/>
    <w:rsid w:val="00D25566"/>
    <w:rsid w:val="00D25DD4"/>
    <w:rsid w:val="00D26391"/>
    <w:rsid w:val="00D26529"/>
    <w:rsid w:val="00D26B0A"/>
    <w:rsid w:val="00D27E41"/>
    <w:rsid w:val="00D3069C"/>
    <w:rsid w:val="00D306D2"/>
    <w:rsid w:val="00D307B6"/>
    <w:rsid w:val="00D30972"/>
    <w:rsid w:val="00D3124A"/>
    <w:rsid w:val="00D31683"/>
    <w:rsid w:val="00D31FB8"/>
    <w:rsid w:val="00D32C3D"/>
    <w:rsid w:val="00D32E1F"/>
    <w:rsid w:val="00D32E3C"/>
    <w:rsid w:val="00D33232"/>
    <w:rsid w:val="00D3452C"/>
    <w:rsid w:val="00D347C1"/>
    <w:rsid w:val="00D348C5"/>
    <w:rsid w:val="00D34A3F"/>
    <w:rsid w:val="00D34D36"/>
    <w:rsid w:val="00D3538C"/>
    <w:rsid w:val="00D3559F"/>
    <w:rsid w:val="00D35797"/>
    <w:rsid w:val="00D35887"/>
    <w:rsid w:val="00D362D3"/>
    <w:rsid w:val="00D36F81"/>
    <w:rsid w:val="00D37414"/>
    <w:rsid w:val="00D40B4D"/>
    <w:rsid w:val="00D41067"/>
    <w:rsid w:val="00D432BE"/>
    <w:rsid w:val="00D43333"/>
    <w:rsid w:val="00D44549"/>
    <w:rsid w:val="00D44B60"/>
    <w:rsid w:val="00D4536E"/>
    <w:rsid w:val="00D45C7C"/>
    <w:rsid w:val="00D4700A"/>
    <w:rsid w:val="00D47D91"/>
    <w:rsid w:val="00D500BD"/>
    <w:rsid w:val="00D505E4"/>
    <w:rsid w:val="00D506BC"/>
    <w:rsid w:val="00D508D7"/>
    <w:rsid w:val="00D50DE1"/>
    <w:rsid w:val="00D51F54"/>
    <w:rsid w:val="00D52368"/>
    <w:rsid w:val="00D5318E"/>
    <w:rsid w:val="00D53526"/>
    <w:rsid w:val="00D53F4F"/>
    <w:rsid w:val="00D544FB"/>
    <w:rsid w:val="00D54519"/>
    <w:rsid w:val="00D5481A"/>
    <w:rsid w:val="00D54A0E"/>
    <w:rsid w:val="00D54D98"/>
    <w:rsid w:val="00D5542E"/>
    <w:rsid w:val="00D554EC"/>
    <w:rsid w:val="00D559F8"/>
    <w:rsid w:val="00D56263"/>
    <w:rsid w:val="00D56D42"/>
    <w:rsid w:val="00D57C39"/>
    <w:rsid w:val="00D60258"/>
    <w:rsid w:val="00D605D7"/>
    <w:rsid w:val="00D60AE6"/>
    <w:rsid w:val="00D60F8B"/>
    <w:rsid w:val="00D60FE8"/>
    <w:rsid w:val="00D611F0"/>
    <w:rsid w:val="00D62FAC"/>
    <w:rsid w:val="00D631EC"/>
    <w:rsid w:val="00D63483"/>
    <w:rsid w:val="00D63569"/>
    <w:rsid w:val="00D635A3"/>
    <w:rsid w:val="00D63D45"/>
    <w:rsid w:val="00D63FC3"/>
    <w:rsid w:val="00D641C9"/>
    <w:rsid w:val="00D64358"/>
    <w:rsid w:val="00D64A36"/>
    <w:rsid w:val="00D65D7F"/>
    <w:rsid w:val="00D664B7"/>
    <w:rsid w:val="00D669FC"/>
    <w:rsid w:val="00D6771A"/>
    <w:rsid w:val="00D67B1E"/>
    <w:rsid w:val="00D7036A"/>
    <w:rsid w:val="00D7167F"/>
    <w:rsid w:val="00D72065"/>
    <w:rsid w:val="00D72389"/>
    <w:rsid w:val="00D73697"/>
    <w:rsid w:val="00D7389C"/>
    <w:rsid w:val="00D74206"/>
    <w:rsid w:val="00D7471A"/>
    <w:rsid w:val="00D7521D"/>
    <w:rsid w:val="00D77036"/>
    <w:rsid w:val="00D77895"/>
    <w:rsid w:val="00D779E9"/>
    <w:rsid w:val="00D8047A"/>
    <w:rsid w:val="00D80FE2"/>
    <w:rsid w:val="00D813AA"/>
    <w:rsid w:val="00D81595"/>
    <w:rsid w:val="00D82E8A"/>
    <w:rsid w:val="00D830B2"/>
    <w:rsid w:val="00D83E32"/>
    <w:rsid w:val="00D841B4"/>
    <w:rsid w:val="00D8455F"/>
    <w:rsid w:val="00D84594"/>
    <w:rsid w:val="00D84B8D"/>
    <w:rsid w:val="00D84F07"/>
    <w:rsid w:val="00D850BC"/>
    <w:rsid w:val="00D8600B"/>
    <w:rsid w:val="00D86093"/>
    <w:rsid w:val="00D86299"/>
    <w:rsid w:val="00D86320"/>
    <w:rsid w:val="00D8707E"/>
    <w:rsid w:val="00D87951"/>
    <w:rsid w:val="00D87ADE"/>
    <w:rsid w:val="00D87E29"/>
    <w:rsid w:val="00D90902"/>
    <w:rsid w:val="00D9189E"/>
    <w:rsid w:val="00D91E67"/>
    <w:rsid w:val="00D921A2"/>
    <w:rsid w:val="00D92F47"/>
    <w:rsid w:val="00D931A5"/>
    <w:rsid w:val="00D9327A"/>
    <w:rsid w:val="00D93516"/>
    <w:rsid w:val="00D93870"/>
    <w:rsid w:val="00D93A2B"/>
    <w:rsid w:val="00D93B0B"/>
    <w:rsid w:val="00D93B97"/>
    <w:rsid w:val="00D94CF5"/>
    <w:rsid w:val="00D95036"/>
    <w:rsid w:val="00D95059"/>
    <w:rsid w:val="00D95918"/>
    <w:rsid w:val="00D95D74"/>
    <w:rsid w:val="00D95E90"/>
    <w:rsid w:val="00D95F99"/>
    <w:rsid w:val="00D96B56"/>
    <w:rsid w:val="00D96EDF"/>
    <w:rsid w:val="00D970EF"/>
    <w:rsid w:val="00D97A7F"/>
    <w:rsid w:val="00D97F27"/>
    <w:rsid w:val="00DA03EF"/>
    <w:rsid w:val="00DA0A7F"/>
    <w:rsid w:val="00DA2036"/>
    <w:rsid w:val="00DA210C"/>
    <w:rsid w:val="00DA2483"/>
    <w:rsid w:val="00DA3867"/>
    <w:rsid w:val="00DA4B8C"/>
    <w:rsid w:val="00DA5035"/>
    <w:rsid w:val="00DA62EE"/>
    <w:rsid w:val="00DA76B1"/>
    <w:rsid w:val="00DB0A8B"/>
    <w:rsid w:val="00DB0C03"/>
    <w:rsid w:val="00DB0C5D"/>
    <w:rsid w:val="00DB0D87"/>
    <w:rsid w:val="00DB236D"/>
    <w:rsid w:val="00DB30C0"/>
    <w:rsid w:val="00DB36E8"/>
    <w:rsid w:val="00DB3E11"/>
    <w:rsid w:val="00DB42C4"/>
    <w:rsid w:val="00DB4ACC"/>
    <w:rsid w:val="00DB5479"/>
    <w:rsid w:val="00DB70F2"/>
    <w:rsid w:val="00DC02E3"/>
    <w:rsid w:val="00DC0F45"/>
    <w:rsid w:val="00DC15DC"/>
    <w:rsid w:val="00DC174A"/>
    <w:rsid w:val="00DC22FF"/>
    <w:rsid w:val="00DC2648"/>
    <w:rsid w:val="00DC2D10"/>
    <w:rsid w:val="00DC31E8"/>
    <w:rsid w:val="00DC36A3"/>
    <w:rsid w:val="00DC43A1"/>
    <w:rsid w:val="00DC4608"/>
    <w:rsid w:val="00DC50DB"/>
    <w:rsid w:val="00DC5513"/>
    <w:rsid w:val="00DC64C5"/>
    <w:rsid w:val="00DC6966"/>
    <w:rsid w:val="00DC70F6"/>
    <w:rsid w:val="00DC7231"/>
    <w:rsid w:val="00DC7250"/>
    <w:rsid w:val="00DC7925"/>
    <w:rsid w:val="00DC7B6A"/>
    <w:rsid w:val="00DC7D2D"/>
    <w:rsid w:val="00DD1047"/>
    <w:rsid w:val="00DD11C5"/>
    <w:rsid w:val="00DD1B30"/>
    <w:rsid w:val="00DD1D96"/>
    <w:rsid w:val="00DD1ED4"/>
    <w:rsid w:val="00DD1F66"/>
    <w:rsid w:val="00DD286C"/>
    <w:rsid w:val="00DD36BA"/>
    <w:rsid w:val="00DD3D64"/>
    <w:rsid w:val="00DD45FA"/>
    <w:rsid w:val="00DD4FEE"/>
    <w:rsid w:val="00DD5316"/>
    <w:rsid w:val="00DD5C0B"/>
    <w:rsid w:val="00DD621D"/>
    <w:rsid w:val="00DD6C57"/>
    <w:rsid w:val="00DD713C"/>
    <w:rsid w:val="00DD773E"/>
    <w:rsid w:val="00DE0136"/>
    <w:rsid w:val="00DE0C2D"/>
    <w:rsid w:val="00DE0DDD"/>
    <w:rsid w:val="00DE1111"/>
    <w:rsid w:val="00DE13D0"/>
    <w:rsid w:val="00DE28D6"/>
    <w:rsid w:val="00DE2D8A"/>
    <w:rsid w:val="00DE338B"/>
    <w:rsid w:val="00DE37DA"/>
    <w:rsid w:val="00DE4246"/>
    <w:rsid w:val="00DE4487"/>
    <w:rsid w:val="00DE4AB3"/>
    <w:rsid w:val="00DE577D"/>
    <w:rsid w:val="00DE5B34"/>
    <w:rsid w:val="00DE61EB"/>
    <w:rsid w:val="00DE7148"/>
    <w:rsid w:val="00DE74AE"/>
    <w:rsid w:val="00DE760D"/>
    <w:rsid w:val="00DE7BE0"/>
    <w:rsid w:val="00DF063E"/>
    <w:rsid w:val="00DF089E"/>
    <w:rsid w:val="00DF17A6"/>
    <w:rsid w:val="00DF19A1"/>
    <w:rsid w:val="00DF2993"/>
    <w:rsid w:val="00DF2AE6"/>
    <w:rsid w:val="00DF3062"/>
    <w:rsid w:val="00DF340F"/>
    <w:rsid w:val="00DF415B"/>
    <w:rsid w:val="00DF4293"/>
    <w:rsid w:val="00DF54EC"/>
    <w:rsid w:val="00DF58A2"/>
    <w:rsid w:val="00DF5BDB"/>
    <w:rsid w:val="00DF6D07"/>
    <w:rsid w:val="00DF6F44"/>
    <w:rsid w:val="00DF73C7"/>
    <w:rsid w:val="00DF7FA0"/>
    <w:rsid w:val="00E00039"/>
    <w:rsid w:val="00E00C8E"/>
    <w:rsid w:val="00E01752"/>
    <w:rsid w:val="00E022AD"/>
    <w:rsid w:val="00E02644"/>
    <w:rsid w:val="00E02C65"/>
    <w:rsid w:val="00E02FE2"/>
    <w:rsid w:val="00E03772"/>
    <w:rsid w:val="00E04AE9"/>
    <w:rsid w:val="00E05555"/>
    <w:rsid w:val="00E073F9"/>
    <w:rsid w:val="00E07895"/>
    <w:rsid w:val="00E07CD4"/>
    <w:rsid w:val="00E1022D"/>
    <w:rsid w:val="00E10893"/>
    <w:rsid w:val="00E10E32"/>
    <w:rsid w:val="00E11F5C"/>
    <w:rsid w:val="00E1224C"/>
    <w:rsid w:val="00E12794"/>
    <w:rsid w:val="00E135BC"/>
    <w:rsid w:val="00E146D3"/>
    <w:rsid w:val="00E14B9E"/>
    <w:rsid w:val="00E14F92"/>
    <w:rsid w:val="00E1534D"/>
    <w:rsid w:val="00E155AB"/>
    <w:rsid w:val="00E15E0A"/>
    <w:rsid w:val="00E1614F"/>
    <w:rsid w:val="00E16333"/>
    <w:rsid w:val="00E16CF1"/>
    <w:rsid w:val="00E173B2"/>
    <w:rsid w:val="00E20518"/>
    <w:rsid w:val="00E21838"/>
    <w:rsid w:val="00E21DD9"/>
    <w:rsid w:val="00E22688"/>
    <w:rsid w:val="00E22705"/>
    <w:rsid w:val="00E22EB9"/>
    <w:rsid w:val="00E23869"/>
    <w:rsid w:val="00E23FBA"/>
    <w:rsid w:val="00E24303"/>
    <w:rsid w:val="00E24589"/>
    <w:rsid w:val="00E24AD0"/>
    <w:rsid w:val="00E24B5C"/>
    <w:rsid w:val="00E25006"/>
    <w:rsid w:val="00E25511"/>
    <w:rsid w:val="00E25BF7"/>
    <w:rsid w:val="00E25C0E"/>
    <w:rsid w:val="00E26103"/>
    <w:rsid w:val="00E266A4"/>
    <w:rsid w:val="00E269C5"/>
    <w:rsid w:val="00E26ADA"/>
    <w:rsid w:val="00E27155"/>
    <w:rsid w:val="00E273DA"/>
    <w:rsid w:val="00E27619"/>
    <w:rsid w:val="00E27E98"/>
    <w:rsid w:val="00E307BF"/>
    <w:rsid w:val="00E30BD2"/>
    <w:rsid w:val="00E31AA7"/>
    <w:rsid w:val="00E31C68"/>
    <w:rsid w:val="00E32374"/>
    <w:rsid w:val="00E323DA"/>
    <w:rsid w:val="00E32A96"/>
    <w:rsid w:val="00E32B9F"/>
    <w:rsid w:val="00E33417"/>
    <w:rsid w:val="00E33892"/>
    <w:rsid w:val="00E33CE0"/>
    <w:rsid w:val="00E33DE2"/>
    <w:rsid w:val="00E3422B"/>
    <w:rsid w:val="00E3447E"/>
    <w:rsid w:val="00E3497C"/>
    <w:rsid w:val="00E34A02"/>
    <w:rsid w:val="00E34DA6"/>
    <w:rsid w:val="00E34E95"/>
    <w:rsid w:val="00E35157"/>
    <w:rsid w:val="00E35276"/>
    <w:rsid w:val="00E354F2"/>
    <w:rsid w:val="00E35FAF"/>
    <w:rsid w:val="00E36201"/>
    <w:rsid w:val="00E3659D"/>
    <w:rsid w:val="00E41045"/>
    <w:rsid w:val="00E41EC8"/>
    <w:rsid w:val="00E425E6"/>
    <w:rsid w:val="00E435EF"/>
    <w:rsid w:val="00E43D5E"/>
    <w:rsid w:val="00E441F3"/>
    <w:rsid w:val="00E4463B"/>
    <w:rsid w:val="00E44B60"/>
    <w:rsid w:val="00E45FBD"/>
    <w:rsid w:val="00E463C1"/>
    <w:rsid w:val="00E46864"/>
    <w:rsid w:val="00E47528"/>
    <w:rsid w:val="00E47586"/>
    <w:rsid w:val="00E475AF"/>
    <w:rsid w:val="00E476C8"/>
    <w:rsid w:val="00E500F4"/>
    <w:rsid w:val="00E50885"/>
    <w:rsid w:val="00E50CA7"/>
    <w:rsid w:val="00E50D59"/>
    <w:rsid w:val="00E513A3"/>
    <w:rsid w:val="00E517DD"/>
    <w:rsid w:val="00E522D5"/>
    <w:rsid w:val="00E52AAE"/>
    <w:rsid w:val="00E53507"/>
    <w:rsid w:val="00E53627"/>
    <w:rsid w:val="00E541CC"/>
    <w:rsid w:val="00E547BB"/>
    <w:rsid w:val="00E54953"/>
    <w:rsid w:val="00E552B3"/>
    <w:rsid w:val="00E55646"/>
    <w:rsid w:val="00E55D71"/>
    <w:rsid w:val="00E57751"/>
    <w:rsid w:val="00E57C08"/>
    <w:rsid w:val="00E60183"/>
    <w:rsid w:val="00E60C9B"/>
    <w:rsid w:val="00E611B2"/>
    <w:rsid w:val="00E61263"/>
    <w:rsid w:val="00E61407"/>
    <w:rsid w:val="00E6141F"/>
    <w:rsid w:val="00E6194D"/>
    <w:rsid w:val="00E61A20"/>
    <w:rsid w:val="00E622D2"/>
    <w:rsid w:val="00E64B70"/>
    <w:rsid w:val="00E64C06"/>
    <w:rsid w:val="00E655A5"/>
    <w:rsid w:val="00E65F65"/>
    <w:rsid w:val="00E663E8"/>
    <w:rsid w:val="00E66500"/>
    <w:rsid w:val="00E66AF6"/>
    <w:rsid w:val="00E66E3C"/>
    <w:rsid w:val="00E6705F"/>
    <w:rsid w:val="00E674D1"/>
    <w:rsid w:val="00E67750"/>
    <w:rsid w:val="00E67993"/>
    <w:rsid w:val="00E67E0A"/>
    <w:rsid w:val="00E67E31"/>
    <w:rsid w:val="00E70127"/>
    <w:rsid w:val="00E71075"/>
    <w:rsid w:val="00E7116A"/>
    <w:rsid w:val="00E71791"/>
    <w:rsid w:val="00E71A2D"/>
    <w:rsid w:val="00E72530"/>
    <w:rsid w:val="00E738AE"/>
    <w:rsid w:val="00E739E6"/>
    <w:rsid w:val="00E74047"/>
    <w:rsid w:val="00E74132"/>
    <w:rsid w:val="00E74A1F"/>
    <w:rsid w:val="00E74D61"/>
    <w:rsid w:val="00E75020"/>
    <w:rsid w:val="00E76C6C"/>
    <w:rsid w:val="00E7705D"/>
    <w:rsid w:val="00E77D21"/>
    <w:rsid w:val="00E83DC5"/>
    <w:rsid w:val="00E83E86"/>
    <w:rsid w:val="00E846A2"/>
    <w:rsid w:val="00E84B38"/>
    <w:rsid w:val="00E8562B"/>
    <w:rsid w:val="00E85C19"/>
    <w:rsid w:val="00E86029"/>
    <w:rsid w:val="00E865ED"/>
    <w:rsid w:val="00E86F72"/>
    <w:rsid w:val="00E878EF"/>
    <w:rsid w:val="00E87EB8"/>
    <w:rsid w:val="00E9023D"/>
    <w:rsid w:val="00E90516"/>
    <w:rsid w:val="00E90BED"/>
    <w:rsid w:val="00E90D1F"/>
    <w:rsid w:val="00E921F2"/>
    <w:rsid w:val="00E9247B"/>
    <w:rsid w:val="00E924CE"/>
    <w:rsid w:val="00E92759"/>
    <w:rsid w:val="00E92955"/>
    <w:rsid w:val="00E9381A"/>
    <w:rsid w:val="00E93962"/>
    <w:rsid w:val="00E9404A"/>
    <w:rsid w:val="00E94103"/>
    <w:rsid w:val="00E943D4"/>
    <w:rsid w:val="00E94C78"/>
    <w:rsid w:val="00E94D9E"/>
    <w:rsid w:val="00E950E3"/>
    <w:rsid w:val="00E95E7E"/>
    <w:rsid w:val="00E96D6D"/>
    <w:rsid w:val="00EA069D"/>
    <w:rsid w:val="00EA079B"/>
    <w:rsid w:val="00EA0EE0"/>
    <w:rsid w:val="00EA18D0"/>
    <w:rsid w:val="00EA2957"/>
    <w:rsid w:val="00EA2BE0"/>
    <w:rsid w:val="00EA3456"/>
    <w:rsid w:val="00EA3745"/>
    <w:rsid w:val="00EA4CE6"/>
    <w:rsid w:val="00EA5652"/>
    <w:rsid w:val="00EA58AC"/>
    <w:rsid w:val="00EA5A19"/>
    <w:rsid w:val="00EA5AE5"/>
    <w:rsid w:val="00EA6A85"/>
    <w:rsid w:val="00EA7374"/>
    <w:rsid w:val="00EA7762"/>
    <w:rsid w:val="00EA7C36"/>
    <w:rsid w:val="00EB0021"/>
    <w:rsid w:val="00EB016E"/>
    <w:rsid w:val="00EB029A"/>
    <w:rsid w:val="00EB157D"/>
    <w:rsid w:val="00EB2312"/>
    <w:rsid w:val="00EB44CE"/>
    <w:rsid w:val="00EB6568"/>
    <w:rsid w:val="00EB73CC"/>
    <w:rsid w:val="00EB78DA"/>
    <w:rsid w:val="00EB78E0"/>
    <w:rsid w:val="00EC063B"/>
    <w:rsid w:val="00EC0F95"/>
    <w:rsid w:val="00EC1236"/>
    <w:rsid w:val="00EC1B8C"/>
    <w:rsid w:val="00EC1E36"/>
    <w:rsid w:val="00EC258B"/>
    <w:rsid w:val="00EC262A"/>
    <w:rsid w:val="00EC37D1"/>
    <w:rsid w:val="00EC3D0B"/>
    <w:rsid w:val="00EC472A"/>
    <w:rsid w:val="00EC48C1"/>
    <w:rsid w:val="00EC4927"/>
    <w:rsid w:val="00EC4AC9"/>
    <w:rsid w:val="00EC5A47"/>
    <w:rsid w:val="00EC6162"/>
    <w:rsid w:val="00EC684E"/>
    <w:rsid w:val="00ED04E4"/>
    <w:rsid w:val="00ED0A17"/>
    <w:rsid w:val="00ED1403"/>
    <w:rsid w:val="00ED15D0"/>
    <w:rsid w:val="00ED1771"/>
    <w:rsid w:val="00ED1AD7"/>
    <w:rsid w:val="00ED1E40"/>
    <w:rsid w:val="00ED258E"/>
    <w:rsid w:val="00ED2706"/>
    <w:rsid w:val="00ED2AF9"/>
    <w:rsid w:val="00ED39F5"/>
    <w:rsid w:val="00ED41D1"/>
    <w:rsid w:val="00ED47E9"/>
    <w:rsid w:val="00ED4B09"/>
    <w:rsid w:val="00ED54DB"/>
    <w:rsid w:val="00ED568C"/>
    <w:rsid w:val="00ED5CCC"/>
    <w:rsid w:val="00ED6ADB"/>
    <w:rsid w:val="00ED6CBE"/>
    <w:rsid w:val="00ED6D46"/>
    <w:rsid w:val="00ED6E79"/>
    <w:rsid w:val="00ED7780"/>
    <w:rsid w:val="00EE01FC"/>
    <w:rsid w:val="00EE0E3F"/>
    <w:rsid w:val="00EE155D"/>
    <w:rsid w:val="00EE15F7"/>
    <w:rsid w:val="00EE2847"/>
    <w:rsid w:val="00EE320B"/>
    <w:rsid w:val="00EE3344"/>
    <w:rsid w:val="00EE3E21"/>
    <w:rsid w:val="00EE43C3"/>
    <w:rsid w:val="00EE4FF0"/>
    <w:rsid w:val="00EE5204"/>
    <w:rsid w:val="00EE5C7A"/>
    <w:rsid w:val="00EE65CD"/>
    <w:rsid w:val="00EE6C21"/>
    <w:rsid w:val="00EE6EAB"/>
    <w:rsid w:val="00EE7435"/>
    <w:rsid w:val="00EE7575"/>
    <w:rsid w:val="00EE76F1"/>
    <w:rsid w:val="00EE7C77"/>
    <w:rsid w:val="00EF061E"/>
    <w:rsid w:val="00EF1AE6"/>
    <w:rsid w:val="00EF20B8"/>
    <w:rsid w:val="00EF25E9"/>
    <w:rsid w:val="00EF3118"/>
    <w:rsid w:val="00EF37D9"/>
    <w:rsid w:val="00EF3D80"/>
    <w:rsid w:val="00EF46AA"/>
    <w:rsid w:val="00EF4DBD"/>
    <w:rsid w:val="00EF51CF"/>
    <w:rsid w:val="00EF5443"/>
    <w:rsid w:val="00EF5601"/>
    <w:rsid w:val="00EF5FAB"/>
    <w:rsid w:val="00EF61A5"/>
    <w:rsid w:val="00EF72AE"/>
    <w:rsid w:val="00EF7E21"/>
    <w:rsid w:val="00F00C88"/>
    <w:rsid w:val="00F00DF5"/>
    <w:rsid w:val="00F0109D"/>
    <w:rsid w:val="00F018EF"/>
    <w:rsid w:val="00F01989"/>
    <w:rsid w:val="00F0216D"/>
    <w:rsid w:val="00F02292"/>
    <w:rsid w:val="00F02612"/>
    <w:rsid w:val="00F028B2"/>
    <w:rsid w:val="00F02A64"/>
    <w:rsid w:val="00F03290"/>
    <w:rsid w:val="00F0356B"/>
    <w:rsid w:val="00F03836"/>
    <w:rsid w:val="00F0453D"/>
    <w:rsid w:val="00F04C36"/>
    <w:rsid w:val="00F04F85"/>
    <w:rsid w:val="00F0581B"/>
    <w:rsid w:val="00F0645A"/>
    <w:rsid w:val="00F068DB"/>
    <w:rsid w:val="00F06BE7"/>
    <w:rsid w:val="00F06E6E"/>
    <w:rsid w:val="00F06EF2"/>
    <w:rsid w:val="00F07B53"/>
    <w:rsid w:val="00F10755"/>
    <w:rsid w:val="00F10E82"/>
    <w:rsid w:val="00F1199D"/>
    <w:rsid w:val="00F12F63"/>
    <w:rsid w:val="00F138AF"/>
    <w:rsid w:val="00F14CC4"/>
    <w:rsid w:val="00F15BD7"/>
    <w:rsid w:val="00F161B4"/>
    <w:rsid w:val="00F16784"/>
    <w:rsid w:val="00F1680B"/>
    <w:rsid w:val="00F17409"/>
    <w:rsid w:val="00F176A3"/>
    <w:rsid w:val="00F17DC3"/>
    <w:rsid w:val="00F20352"/>
    <w:rsid w:val="00F20E36"/>
    <w:rsid w:val="00F21925"/>
    <w:rsid w:val="00F21AE8"/>
    <w:rsid w:val="00F21EA5"/>
    <w:rsid w:val="00F22429"/>
    <w:rsid w:val="00F226E3"/>
    <w:rsid w:val="00F22B89"/>
    <w:rsid w:val="00F23041"/>
    <w:rsid w:val="00F233F2"/>
    <w:rsid w:val="00F2461E"/>
    <w:rsid w:val="00F249DF"/>
    <w:rsid w:val="00F24DF6"/>
    <w:rsid w:val="00F2574E"/>
    <w:rsid w:val="00F2597E"/>
    <w:rsid w:val="00F263B7"/>
    <w:rsid w:val="00F26683"/>
    <w:rsid w:val="00F26A68"/>
    <w:rsid w:val="00F26FA2"/>
    <w:rsid w:val="00F270C2"/>
    <w:rsid w:val="00F27383"/>
    <w:rsid w:val="00F27A9C"/>
    <w:rsid w:val="00F304A0"/>
    <w:rsid w:val="00F304CA"/>
    <w:rsid w:val="00F31851"/>
    <w:rsid w:val="00F323AF"/>
    <w:rsid w:val="00F32F7E"/>
    <w:rsid w:val="00F3313F"/>
    <w:rsid w:val="00F336A4"/>
    <w:rsid w:val="00F33BEB"/>
    <w:rsid w:val="00F33E02"/>
    <w:rsid w:val="00F33F19"/>
    <w:rsid w:val="00F34EC4"/>
    <w:rsid w:val="00F35477"/>
    <w:rsid w:val="00F35D3A"/>
    <w:rsid w:val="00F35E34"/>
    <w:rsid w:val="00F35E5B"/>
    <w:rsid w:val="00F36304"/>
    <w:rsid w:val="00F36DB6"/>
    <w:rsid w:val="00F37566"/>
    <w:rsid w:val="00F379C9"/>
    <w:rsid w:val="00F40700"/>
    <w:rsid w:val="00F40791"/>
    <w:rsid w:val="00F40D67"/>
    <w:rsid w:val="00F40F32"/>
    <w:rsid w:val="00F41783"/>
    <w:rsid w:val="00F417A9"/>
    <w:rsid w:val="00F4228E"/>
    <w:rsid w:val="00F42DCA"/>
    <w:rsid w:val="00F43396"/>
    <w:rsid w:val="00F43C53"/>
    <w:rsid w:val="00F44A59"/>
    <w:rsid w:val="00F4525B"/>
    <w:rsid w:val="00F457A7"/>
    <w:rsid w:val="00F45E1A"/>
    <w:rsid w:val="00F4664E"/>
    <w:rsid w:val="00F46B05"/>
    <w:rsid w:val="00F47A86"/>
    <w:rsid w:val="00F47E43"/>
    <w:rsid w:val="00F5087E"/>
    <w:rsid w:val="00F50A92"/>
    <w:rsid w:val="00F51383"/>
    <w:rsid w:val="00F51A6F"/>
    <w:rsid w:val="00F527D6"/>
    <w:rsid w:val="00F533F1"/>
    <w:rsid w:val="00F53EF5"/>
    <w:rsid w:val="00F54873"/>
    <w:rsid w:val="00F54A72"/>
    <w:rsid w:val="00F54D99"/>
    <w:rsid w:val="00F5547D"/>
    <w:rsid w:val="00F56443"/>
    <w:rsid w:val="00F56544"/>
    <w:rsid w:val="00F5678E"/>
    <w:rsid w:val="00F56B68"/>
    <w:rsid w:val="00F5728C"/>
    <w:rsid w:val="00F575A8"/>
    <w:rsid w:val="00F57888"/>
    <w:rsid w:val="00F57A1A"/>
    <w:rsid w:val="00F57D89"/>
    <w:rsid w:val="00F57F5E"/>
    <w:rsid w:val="00F608A4"/>
    <w:rsid w:val="00F617AA"/>
    <w:rsid w:val="00F619BA"/>
    <w:rsid w:val="00F61C5D"/>
    <w:rsid w:val="00F62A28"/>
    <w:rsid w:val="00F62CDD"/>
    <w:rsid w:val="00F62CE2"/>
    <w:rsid w:val="00F637EA"/>
    <w:rsid w:val="00F640CC"/>
    <w:rsid w:val="00F64C9A"/>
    <w:rsid w:val="00F64D89"/>
    <w:rsid w:val="00F652D8"/>
    <w:rsid w:val="00F65D9F"/>
    <w:rsid w:val="00F664D8"/>
    <w:rsid w:val="00F66544"/>
    <w:rsid w:val="00F6664B"/>
    <w:rsid w:val="00F66ECF"/>
    <w:rsid w:val="00F66F4E"/>
    <w:rsid w:val="00F67420"/>
    <w:rsid w:val="00F675E8"/>
    <w:rsid w:val="00F6789B"/>
    <w:rsid w:val="00F67F9F"/>
    <w:rsid w:val="00F7006D"/>
    <w:rsid w:val="00F7036B"/>
    <w:rsid w:val="00F7098E"/>
    <w:rsid w:val="00F717F2"/>
    <w:rsid w:val="00F71D8D"/>
    <w:rsid w:val="00F72482"/>
    <w:rsid w:val="00F725CA"/>
    <w:rsid w:val="00F72D4F"/>
    <w:rsid w:val="00F72E57"/>
    <w:rsid w:val="00F73765"/>
    <w:rsid w:val="00F73ECC"/>
    <w:rsid w:val="00F74135"/>
    <w:rsid w:val="00F74DDB"/>
    <w:rsid w:val="00F75646"/>
    <w:rsid w:val="00F75AE1"/>
    <w:rsid w:val="00F75B44"/>
    <w:rsid w:val="00F7617E"/>
    <w:rsid w:val="00F767EE"/>
    <w:rsid w:val="00F77B23"/>
    <w:rsid w:val="00F77F74"/>
    <w:rsid w:val="00F802AD"/>
    <w:rsid w:val="00F80A81"/>
    <w:rsid w:val="00F8145C"/>
    <w:rsid w:val="00F81CC6"/>
    <w:rsid w:val="00F828B7"/>
    <w:rsid w:val="00F82ADE"/>
    <w:rsid w:val="00F82BCE"/>
    <w:rsid w:val="00F82C8E"/>
    <w:rsid w:val="00F82EDF"/>
    <w:rsid w:val="00F8343C"/>
    <w:rsid w:val="00F83501"/>
    <w:rsid w:val="00F835D2"/>
    <w:rsid w:val="00F83DA4"/>
    <w:rsid w:val="00F84756"/>
    <w:rsid w:val="00F8518F"/>
    <w:rsid w:val="00F8564A"/>
    <w:rsid w:val="00F85D3E"/>
    <w:rsid w:val="00F86FEB"/>
    <w:rsid w:val="00F8745A"/>
    <w:rsid w:val="00F87DC9"/>
    <w:rsid w:val="00F905A5"/>
    <w:rsid w:val="00F90699"/>
    <w:rsid w:val="00F9231D"/>
    <w:rsid w:val="00F92341"/>
    <w:rsid w:val="00F93DD5"/>
    <w:rsid w:val="00F9444D"/>
    <w:rsid w:val="00F94D5F"/>
    <w:rsid w:val="00F94DA6"/>
    <w:rsid w:val="00F95392"/>
    <w:rsid w:val="00F956B3"/>
    <w:rsid w:val="00F95916"/>
    <w:rsid w:val="00F95BBA"/>
    <w:rsid w:val="00F95BDA"/>
    <w:rsid w:val="00F95F12"/>
    <w:rsid w:val="00F96227"/>
    <w:rsid w:val="00F96AA3"/>
    <w:rsid w:val="00F97F1F"/>
    <w:rsid w:val="00FA00C8"/>
    <w:rsid w:val="00FA08F8"/>
    <w:rsid w:val="00FA0DE2"/>
    <w:rsid w:val="00FA169E"/>
    <w:rsid w:val="00FA2619"/>
    <w:rsid w:val="00FA284D"/>
    <w:rsid w:val="00FA2F49"/>
    <w:rsid w:val="00FA2F72"/>
    <w:rsid w:val="00FA3129"/>
    <w:rsid w:val="00FA3C4F"/>
    <w:rsid w:val="00FA3EE7"/>
    <w:rsid w:val="00FA454A"/>
    <w:rsid w:val="00FA471A"/>
    <w:rsid w:val="00FA5502"/>
    <w:rsid w:val="00FA6404"/>
    <w:rsid w:val="00FA6416"/>
    <w:rsid w:val="00FA6487"/>
    <w:rsid w:val="00FA703C"/>
    <w:rsid w:val="00FA7490"/>
    <w:rsid w:val="00FA76D5"/>
    <w:rsid w:val="00FB0F48"/>
    <w:rsid w:val="00FB12C7"/>
    <w:rsid w:val="00FB1BF1"/>
    <w:rsid w:val="00FB208B"/>
    <w:rsid w:val="00FB21A6"/>
    <w:rsid w:val="00FB25D5"/>
    <w:rsid w:val="00FB2CF0"/>
    <w:rsid w:val="00FB3017"/>
    <w:rsid w:val="00FB305A"/>
    <w:rsid w:val="00FB30DC"/>
    <w:rsid w:val="00FB3782"/>
    <w:rsid w:val="00FB3C14"/>
    <w:rsid w:val="00FB40C0"/>
    <w:rsid w:val="00FB41CA"/>
    <w:rsid w:val="00FB468C"/>
    <w:rsid w:val="00FB4B4F"/>
    <w:rsid w:val="00FB5E67"/>
    <w:rsid w:val="00FB63E2"/>
    <w:rsid w:val="00FB6E33"/>
    <w:rsid w:val="00FB72F5"/>
    <w:rsid w:val="00FC0A7A"/>
    <w:rsid w:val="00FC0C46"/>
    <w:rsid w:val="00FC0E6A"/>
    <w:rsid w:val="00FC0F0A"/>
    <w:rsid w:val="00FC1566"/>
    <w:rsid w:val="00FC17CD"/>
    <w:rsid w:val="00FC20AE"/>
    <w:rsid w:val="00FC2326"/>
    <w:rsid w:val="00FC290D"/>
    <w:rsid w:val="00FC4772"/>
    <w:rsid w:val="00FC4C5E"/>
    <w:rsid w:val="00FC4EDD"/>
    <w:rsid w:val="00FC67FC"/>
    <w:rsid w:val="00FC683F"/>
    <w:rsid w:val="00FC71D4"/>
    <w:rsid w:val="00FC736F"/>
    <w:rsid w:val="00FC77CF"/>
    <w:rsid w:val="00FD0A2C"/>
    <w:rsid w:val="00FD0D04"/>
    <w:rsid w:val="00FD1092"/>
    <w:rsid w:val="00FD1CCF"/>
    <w:rsid w:val="00FD1EF5"/>
    <w:rsid w:val="00FD2140"/>
    <w:rsid w:val="00FD24C2"/>
    <w:rsid w:val="00FD2722"/>
    <w:rsid w:val="00FD29DD"/>
    <w:rsid w:val="00FD2DB6"/>
    <w:rsid w:val="00FD2DBF"/>
    <w:rsid w:val="00FD3D89"/>
    <w:rsid w:val="00FD4099"/>
    <w:rsid w:val="00FD4349"/>
    <w:rsid w:val="00FD44A0"/>
    <w:rsid w:val="00FD4B0F"/>
    <w:rsid w:val="00FD4D35"/>
    <w:rsid w:val="00FD547A"/>
    <w:rsid w:val="00FD6762"/>
    <w:rsid w:val="00FD7003"/>
    <w:rsid w:val="00FD7080"/>
    <w:rsid w:val="00FD77E6"/>
    <w:rsid w:val="00FD7B21"/>
    <w:rsid w:val="00FD7CBD"/>
    <w:rsid w:val="00FE013E"/>
    <w:rsid w:val="00FE0216"/>
    <w:rsid w:val="00FE02E7"/>
    <w:rsid w:val="00FE0710"/>
    <w:rsid w:val="00FE081E"/>
    <w:rsid w:val="00FE086E"/>
    <w:rsid w:val="00FE1657"/>
    <w:rsid w:val="00FE25DD"/>
    <w:rsid w:val="00FE2766"/>
    <w:rsid w:val="00FE280C"/>
    <w:rsid w:val="00FE32FB"/>
    <w:rsid w:val="00FE3C26"/>
    <w:rsid w:val="00FE4A67"/>
    <w:rsid w:val="00FE5260"/>
    <w:rsid w:val="00FE59FB"/>
    <w:rsid w:val="00FE60C8"/>
    <w:rsid w:val="00FE6128"/>
    <w:rsid w:val="00FE657C"/>
    <w:rsid w:val="00FE704C"/>
    <w:rsid w:val="00FE7ED7"/>
    <w:rsid w:val="00FF07A5"/>
    <w:rsid w:val="00FF10D4"/>
    <w:rsid w:val="00FF137F"/>
    <w:rsid w:val="00FF1ED5"/>
    <w:rsid w:val="00FF28CD"/>
    <w:rsid w:val="00FF38C2"/>
    <w:rsid w:val="00FF3F96"/>
    <w:rsid w:val="00FF4840"/>
    <w:rsid w:val="00FF48A6"/>
    <w:rsid w:val="00FF51DE"/>
    <w:rsid w:val="00FF5876"/>
    <w:rsid w:val="00FF5AC4"/>
    <w:rsid w:val="00FF5C16"/>
    <w:rsid w:val="00FF5DF9"/>
    <w:rsid w:val="00FF6027"/>
    <w:rsid w:val="00FF66BA"/>
    <w:rsid w:val="00FF6A4A"/>
    <w:rsid w:val="00FF7401"/>
    <w:rsid w:val="00FF793B"/>
    <w:rsid w:val="45704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ADDA7"/>
  <w15:chartTrackingRefBased/>
  <w15:docId w15:val="{A1C5E75C-C125-4754-A3F3-6D3AD4C9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CE4DD0"/>
    <w:pPr>
      <w:keepNext/>
      <w:spacing w:before="240" w:after="60"/>
      <w:outlineLvl w:val="0"/>
    </w:pPr>
    <w:rPr>
      <w:rFonts w:ascii="Calibri Light" w:hAnsi="Calibri Light"/>
      <w:b/>
      <w:bCs/>
      <w:kern w:val="32"/>
      <w:sz w:val="32"/>
      <w:szCs w:val="32"/>
    </w:rPr>
  </w:style>
  <w:style w:type="paragraph" w:styleId="Heading2">
    <w:name w:val="heading 2"/>
    <w:aliases w:val="Heading 2 Char Char Char,Tieu de chinh,2 headline,1.1,Heading1,Heading 2 Char1 Char,h2,H-2,Heading 2 Char1 Char Char Char,Heading 2 Char1 Char Char Char Char Char,Heading 2 Char Char Char Char Char Char Char Char Char Char,Muc 2,Zweite Ebene,h"/>
    <w:basedOn w:val="Normal"/>
    <w:next w:val="Normal"/>
    <w:link w:val="Heading2Char"/>
    <w:uiPriority w:val="9"/>
    <w:unhideWhenUsed/>
    <w:qFormat/>
    <w:rsid w:val="002E702A"/>
    <w:pPr>
      <w:widowControl w:val="0"/>
      <w:spacing w:before="80" w:after="80"/>
      <w:jc w:val="center"/>
      <w:outlineLvl w:val="1"/>
    </w:pPr>
    <w:rPr>
      <w:rFonts w:ascii="Times New Roman" w:eastAsia="Calibri" w:hAnsi="Times New Roman" w:cs="Calibri"/>
      <w:b/>
      <w:sz w:val="26"/>
      <w:szCs w:val="3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VnTime" w:hAnsi=".VnTime"/>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VnTime" w:hAnsi=".VnTime"/>
      <w:b/>
      <w:bCs/>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VnTime" w:hAnsi=".VnTime"/>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sz w:val="28"/>
      <w:szCs w:val="28"/>
    </w:rPr>
  </w:style>
  <w:style w:type="character" w:styleId="Hyperlink">
    <w:name w:val="Hyperlink"/>
    <w:rPr>
      <w:color w:val="0000FF"/>
      <w:u w:val="single"/>
    </w:rPr>
  </w:style>
  <w:style w:type="paragraph" w:styleId="NormalWeb">
    <w:name w:val="Normal (Web)"/>
    <w:aliases w:val="Normal (Web) Char Char Char Char Char"/>
    <w:basedOn w:val="Normal"/>
    <w:link w:val="NormalWebChar"/>
    <w:uiPriority w:val="99"/>
    <w:pPr>
      <w:spacing w:before="100" w:beforeAutospacing="1" w:after="100" w:afterAutospacing="1"/>
    </w:pPr>
    <w:rPr>
      <w:rFonts w:ascii="Times New Roman" w:hAnsi="Times New Roman"/>
      <w:sz w:val="24"/>
      <w:szCs w:val="24"/>
    </w:rPr>
  </w:style>
  <w:style w:type="character" w:customStyle="1" w:styleId="NormalWebChar">
    <w:name w:val="Normal (Web) Char"/>
    <w:aliases w:val="Normal (Web) Char Char Char Char Char Char"/>
    <w:link w:val="NormalWeb"/>
    <w:uiPriority w:val="99"/>
    <w:rPr>
      <w:sz w:val="24"/>
      <w:szCs w:val="24"/>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semiHidden/>
    <w:pPr>
      <w:spacing w:before="120" w:after="120" w:line="312" w:lineRule="auto"/>
    </w:pPr>
    <w:rPr>
      <w:rFonts w:ascii="Times New Roman" w:hAnsi="Times New Roman"/>
    </w:rPr>
  </w:style>
  <w:style w:type="paragraph" w:customStyle="1" w:styleId="Char">
    <w:name w:val="Char"/>
    <w:basedOn w:val="Normal"/>
    <w:semiHidden/>
    <w:pPr>
      <w:spacing w:after="160" w:line="240" w:lineRule="exact"/>
    </w:pPr>
    <w:rPr>
      <w:rFonts w:ascii="Arial" w:hAnsi="Arial" w:cs="Arial"/>
      <w:sz w:val="22"/>
      <w:szCs w:val="22"/>
    </w:rPr>
  </w:style>
  <w:style w:type="character" w:customStyle="1" w:styleId="apple-style-span">
    <w:name w:val="apple-style-span"/>
  </w:style>
  <w:style w:type="character" w:customStyle="1" w:styleId="normal-happle-style-span">
    <w:name w:val="normal-h apple-style-span"/>
  </w:style>
  <w:style w:type="paragraph" w:customStyle="1" w:styleId="CharCharCharChar">
    <w:name w:val="Char Char Char Char"/>
    <w:pPr>
      <w:tabs>
        <w:tab w:val="left" w:pos="1152"/>
      </w:tabs>
      <w:spacing w:before="120" w:after="120" w:line="312" w:lineRule="auto"/>
    </w:pPr>
    <w:rPr>
      <w:rFonts w:ascii=".VnArial" w:eastAsia=".VnTime" w:hAnsi=".VnArial" w:cs=".VnArial"/>
      <w:sz w:val="26"/>
      <w:szCs w:val="26"/>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customStyle="1" w:styleId="Char0">
    <w:name w:val="Char"/>
    <w:basedOn w:val="Normal"/>
    <w:pPr>
      <w:spacing w:after="160" w:line="240" w:lineRule="exact"/>
    </w:pPr>
    <w:rPr>
      <w:rFonts w:ascii="Verdana" w:hAnsi="Verdana"/>
      <w:sz w:val="20"/>
      <w:szCs w:val="20"/>
    </w:rPr>
  </w:style>
  <w:style w:type="character" w:customStyle="1" w:styleId="fontstyle21">
    <w:name w:val="fontstyle21"/>
    <w:rsid w:val="00037A4D"/>
    <w:rPr>
      <w:rFonts w:ascii="Times New Roman" w:hAnsi="Times New Roman" w:cs="Times New Roman" w:hint="default"/>
      <w:b w:val="0"/>
      <w:bCs w:val="0"/>
      <w:i/>
      <w:iCs/>
      <w:color w:val="000000"/>
      <w:sz w:val="28"/>
      <w:szCs w:val="28"/>
    </w:rPr>
  </w:style>
  <w:style w:type="character" w:customStyle="1" w:styleId="Bodytext2">
    <w:name w:val="Body text (2)_"/>
    <w:link w:val="Bodytext20"/>
    <w:rsid w:val="00025C82"/>
    <w:rPr>
      <w:szCs w:val="28"/>
      <w:shd w:val="clear" w:color="auto" w:fill="FFFFFF"/>
    </w:rPr>
  </w:style>
  <w:style w:type="character" w:customStyle="1" w:styleId="Bodytext29pt">
    <w:name w:val="Body text (2) + 9 pt"/>
    <w:aliases w:val="Bold"/>
    <w:rsid w:val="00025C82"/>
    <w:rPr>
      <w:rFonts w:ascii="Times New Roman" w:eastAsia="Times New Roman" w:hAnsi="Times New Roman" w:cs="Times New Roman"/>
      <w:b/>
      <w:bCs/>
      <w:i w:val="0"/>
      <w:iCs w:val="0"/>
      <w:smallCaps w:val="0"/>
      <w:strike w:val="0"/>
      <w:color w:val="000000"/>
      <w:spacing w:val="0"/>
      <w:w w:val="100"/>
      <w:position w:val="0"/>
      <w:sz w:val="18"/>
      <w:szCs w:val="18"/>
      <w:u w:val="none"/>
      <w:lang w:val="vi-VN" w:eastAsia="vi-VN" w:bidi="vi-VN"/>
    </w:rPr>
  </w:style>
  <w:style w:type="paragraph" w:customStyle="1" w:styleId="Bodytext20">
    <w:name w:val="Body text (2)"/>
    <w:basedOn w:val="Normal"/>
    <w:link w:val="Bodytext2"/>
    <w:rsid w:val="00025C82"/>
    <w:pPr>
      <w:widowControl w:val="0"/>
      <w:shd w:val="clear" w:color="auto" w:fill="FFFFFF"/>
      <w:spacing w:after="60" w:line="0" w:lineRule="atLeast"/>
      <w:jc w:val="both"/>
    </w:pPr>
    <w:rPr>
      <w:rFonts w:ascii="Times New Roman" w:hAnsi="Times New Roman"/>
      <w:sz w:val="20"/>
    </w:rPr>
  </w:style>
  <w:style w:type="paragraph" w:styleId="BodyTextIndent2">
    <w:name w:val="Body Text Indent 2"/>
    <w:basedOn w:val="Normal"/>
    <w:link w:val="BodyTextIndent2Char"/>
    <w:unhideWhenUsed/>
    <w:rsid w:val="000602BE"/>
    <w:pPr>
      <w:widowControl w:val="0"/>
      <w:tabs>
        <w:tab w:val="left" w:pos="567"/>
      </w:tabs>
      <w:spacing w:before="120" w:after="120" w:line="480" w:lineRule="auto"/>
      <w:ind w:left="360"/>
      <w:jc w:val="both"/>
    </w:pPr>
    <w:rPr>
      <w:rFonts w:ascii="Times New Roman" w:eastAsia="Calibri" w:hAnsi="Times New Roman"/>
      <w:szCs w:val="22"/>
    </w:rPr>
  </w:style>
  <w:style w:type="character" w:customStyle="1" w:styleId="BodyTextIndent2Char">
    <w:name w:val="Body Text Indent 2 Char"/>
    <w:link w:val="BodyTextIndent2"/>
    <w:rsid w:val="000602BE"/>
    <w:rPr>
      <w:rFonts w:eastAsia="Calibri"/>
      <w:sz w:val="28"/>
      <w:szCs w:val="22"/>
    </w:rPr>
  </w:style>
  <w:style w:type="character" w:customStyle="1" w:styleId="Bodytext3NotBold">
    <w:name w:val="Body text (3) + Not Bold"/>
    <w:rsid w:val="000602BE"/>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2Bold">
    <w:name w:val="Body text (2) + Bold"/>
    <w:rsid w:val="000602B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paragraph" w:styleId="BodyText">
    <w:name w:val="Body Text"/>
    <w:basedOn w:val="Normal"/>
    <w:link w:val="BodyTextChar"/>
    <w:rsid w:val="00672EBF"/>
    <w:pPr>
      <w:spacing w:after="120"/>
    </w:pPr>
  </w:style>
  <w:style w:type="character" w:customStyle="1" w:styleId="BodyTextChar">
    <w:name w:val="Body Text Char"/>
    <w:link w:val="BodyText"/>
    <w:rsid w:val="00672EBF"/>
    <w:rPr>
      <w:rFonts w:ascii=".VnTime" w:hAnsi=".VnTime"/>
      <w:sz w:val="28"/>
      <w:szCs w:val="28"/>
    </w:rPr>
  </w:style>
  <w:style w:type="paragraph" w:customStyle="1" w:styleId="Doanvan">
    <w:name w:val="Doan_van"/>
    <w:basedOn w:val="Normal"/>
    <w:link w:val="DoanvanChar"/>
    <w:qFormat/>
    <w:rsid w:val="008125BB"/>
    <w:pPr>
      <w:widowControl w:val="0"/>
      <w:spacing w:before="60" w:line="264" w:lineRule="auto"/>
      <w:ind w:firstLine="720"/>
      <w:jc w:val="both"/>
    </w:pPr>
    <w:rPr>
      <w:rFonts w:ascii="Times New Roman" w:hAnsi="Times New Roman"/>
      <w:szCs w:val="24"/>
      <w:lang w:val="vi-VN"/>
    </w:rPr>
  </w:style>
  <w:style w:type="character" w:customStyle="1" w:styleId="DoanvanChar">
    <w:name w:val="Doan_van Char"/>
    <w:link w:val="Doanvan"/>
    <w:rsid w:val="008125BB"/>
    <w:rPr>
      <w:sz w:val="28"/>
      <w:szCs w:val="24"/>
      <w:lang w:val="vi-VN"/>
    </w:rPr>
  </w:style>
  <w:style w:type="character" w:customStyle="1" w:styleId="Heading2Char">
    <w:name w:val="Heading 2 Char"/>
    <w:aliases w:val="Heading 2 Char Char Char Char,Tieu de chinh Char,2 headline Char,1.1 Char,Heading1 Char,Heading 2 Char1 Char Char,h2 Char,H-2 Char,Heading 2 Char1 Char Char Char Char,Heading 2 Char1 Char Char Char Char Char Char,Muc 2 Char,h Char"/>
    <w:link w:val="Heading2"/>
    <w:uiPriority w:val="9"/>
    <w:qFormat/>
    <w:rsid w:val="002E702A"/>
    <w:rPr>
      <w:rFonts w:eastAsia="Calibri" w:cs="Calibri"/>
      <w:b/>
      <w:sz w:val="26"/>
      <w:szCs w:val="32"/>
      <w:lang w:val="vi"/>
    </w:rPr>
  </w:style>
  <w:style w:type="character" w:customStyle="1" w:styleId="Heading1Char">
    <w:name w:val="Heading 1 Char"/>
    <w:link w:val="Heading1"/>
    <w:rsid w:val="00CE4DD0"/>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57512">
      <w:bodyDiv w:val="1"/>
      <w:marLeft w:val="0"/>
      <w:marRight w:val="0"/>
      <w:marTop w:val="0"/>
      <w:marBottom w:val="0"/>
      <w:divBdr>
        <w:top w:val="none" w:sz="0" w:space="0" w:color="auto"/>
        <w:left w:val="none" w:sz="0" w:space="0" w:color="auto"/>
        <w:bottom w:val="none" w:sz="0" w:space="0" w:color="auto"/>
        <w:right w:val="none" w:sz="0" w:space="0" w:color="auto"/>
      </w:divBdr>
    </w:div>
    <w:div w:id="16289751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5466</Words>
  <Characters>31161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(0240).3604.268</Company>
  <LinksUpToDate>false</LinksUpToDate>
  <CharactersWithSpaces>36554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Trang Tran</cp:lastModifiedBy>
  <cp:revision>3</cp:revision>
  <cp:lastPrinted>2026-02-09T07:34:00Z</cp:lastPrinted>
  <dcterms:created xsi:type="dcterms:W3CDTF">2026-04-29T09:11:00Z</dcterms:created>
  <dcterms:modified xsi:type="dcterms:W3CDTF">2026-05-22T09:45:00Z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1655F293BA7E467987647D0374EAD0EE</vt:lpwstr>
  </property>
</Properties>
</file>